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8D1C" w14:textId="770D64DA" w:rsidR="001D0713" w:rsidRPr="00973F73" w:rsidRDefault="002A034C" w:rsidP="00120361">
      <w:pPr>
        <w:jc w:val="both"/>
      </w:pPr>
      <w:bookmarkStart w:id="0" w:name="_GoBack"/>
      <w:bookmarkEnd w:id="0"/>
      <w:r w:rsidRPr="00973F73">
        <w:rPr>
          <w:noProof/>
          <w:lang w:val="fr-FR" w:eastAsia="fr-FR"/>
        </w:rPr>
        <w:drawing>
          <wp:anchor distT="0" distB="0" distL="114300" distR="114300" simplePos="0" relativeHeight="251674624" behindDoc="0" locked="0" layoutInCell="1" allowOverlap="1" wp14:anchorId="16B630E8" wp14:editId="7CA0F685">
            <wp:simplePos x="0" y="0"/>
            <wp:positionH relativeFrom="column">
              <wp:posOffset>3352800</wp:posOffset>
            </wp:positionH>
            <wp:positionV relativeFrom="paragraph">
              <wp:posOffset>0</wp:posOffset>
            </wp:positionV>
            <wp:extent cx="2118331" cy="1028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étence Cultu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8331"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3600" behindDoc="0" locked="0" layoutInCell="1" allowOverlap="1" wp14:anchorId="2B47C3D1" wp14:editId="30BAA000">
            <wp:simplePos x="0" y="0"/>
            <wp:positionH relativeFrom="column">
              <wp:posOffset>0</wp:posOffset>
            </wp:positionH>
            <wp:positionV relativeFrom="paragraph">
              <wp:posOffset>0</wp:posOffset>
            </wp:positionV>
            <wp:extent cx="2776220" cy="1257300"/>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nq.jpg"/>
                    <pic:cNvPicPr/>
                  </pic:nvPicPr>
                  <pic:blipFill>
                    <a:blip r:embed="rId9">
                      <a:extLst>
                        <a:ext uri="{28A0092B-C50C-407E-A947-70E740481C1C}">
                          <a14:useLocalDpi xmlns:a14="http://schemas.microsoft.com/office/drawing/2010/main" val="0"/>
                        </a:ext>
                      </a:extLst>
                    </a:blip>
                    <a:stretch>
                      <a:fillRect/>
                    </a:stretch>
                  </pic:blipFill>
                  <pic:spPr>
                    <a:xfrm>
                      <a:off x="0" y="0"/>
                      <a:ext cx="2776220" cy="1257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2A33">
        <w:tab/>
      </w:r>
    </w:p>
    <w:p w14:paraId="199628C4" w14:textId="18C912A4" w:rsidR="00D03CE1" w:rsidRDefault="00D03CE1" w:rsidP="00120361">
      <w:pPr>
        <w:jc w:val="both"/>
        <w:rPr>
          <w:highlight w:val="yellow"/>
        </w:rPr>
      </w:pPr>
    </w:p>
    <w:p w14:paraId="30A6A685" w14:textId="732FFAD5" w:rsidR="00D03CE1" w:rsidRDefault="00D03CE1" w:rsidP="00120361">
      <w:pPr>
        <w:spacing w:after="0" w:line="240" w:lineRule="auto"/>
        <w:jc w:val="both"/>
        <w:rPr>
          <w:b/>
        </w:rPr>
      </w:pPr>
    </w:p>
    <w:p w14:paraId="044F0274" w14:textId="66941D5D" w:rsidR="00D40CC6" w:rsidRDefault="00D40CC6" w:rsidP="00120361">
      <w:pPr>
        <w:spacing w:after="0" w:line="240" w:lineRule="auto"/>
        <w:jc w:val="both"/>
        <w:rPr>
          <w:b/>
        </w:rPr>
      </w:pPr>
    </w:p>
    <w:p w14:paraId="2B0688AE" w14:textId="77777777" w:rsidR="002A034C" w:rsidRDefault="002A034C" w:rsidP="00120361">
      <w:pPr>
        <w:spacing w:after="0" w:line="240" w:lineRule="auto"/>
        <w:jc w:val="both"/>
        <w:rPr>
          <w:b/>
          <w:sz w:val="24"/>
        </w:rPr>
      </w:pPr>
    </w:p>
    <w:p w14:paraId="34B63DE6" w14:textId="77777777" w:rsidR="002A034C" w:rsidRDefault="002A034C" w:rsidP="00120361">
      <w:pPr>
        <w:spacing w:after="0" w:line="240" w:lineRule="auto"/>
        <w:jc w:val="both"/>
        <w:rPr>
          <w:b/>
          <w:sz w:val="24"/>
        </w:rPr>
      </w:pPr>
    </w:p>
    <w:p w14:paraId="4E716D5B" w14:textId="77777777" w:rsidR="002A034C" w:rsidRDefault="002A034C" w:rsidP="00120361">
      <w:pPr>
        <w:spacing w:after="0" w:line="240" w:lineRule="auto"/>
        <w:jc w:val="both"/>
        <w:rPr>
          <w:b/>
          <w:sz w:val="24"/>
        </w:rPr>
      </w:pPr>
    </w:p>
    <w:p w14:paraId="707D1CDD" w14:textId="77777777" w:rsidR="002A034C" w:rsidRDefault="002A034C" w:rsidP="00120361">
      <w:pPr>
        <w:spacing w:after="0" w:line="240" w:lineRule="auto"/>
        <w:jc w:val="both"/>
        <w:rPr>
          <w:b/>
          <w:sz w:val="24"/>
        </w:rPr>
      </w:pPr>
    </w:p>
    <w:p w14:paraId="0AC93E34" w14:textId="2BF45ACC" w:rsidR="002A034C" w:rsidRDefault="00AE264A" w:rsidP="00120361">
      <w:pPr>
        <w:spacing w:after="0" w:line="240" w:lineRule="auto"/>
        <w:jc w:val="both"/>
        <w:rPr>
          <w:b/>
          <w:bCs/>
          <w:smallCaps/>
          <w:sz w:val="28"/>
          <w:szCs w:val="28"/>
        </w:rPr>
      </w:pPr>
      <w:r w:rsidRPr="00FC1DB1">
        <w:rPr>
          <w:b/>
          <w:bCs/>
          <w:smallCaps/>
          <w:sz w:val="24"/>
          <w:szCs w:val="24"/>
        </w:rPr>
        <w:t>MESURE 21</w:t>
      </w:r>
      <w:r>
        <w:rPr>
          <w:b/>
          <w:bCs/>
          <w:smallCaps/>
          <w:sz w:val="24"/>
          <w:szCs w:val="24"/>
        </w:rPr>
        <w:t xml:space="preserve"> </w:t>
      </w:r>
      <w:r w:rsidRPr="00AE264A">
        <w:rPr>
          <w:b/>
          <w:bCs/>
          <w:smallCaps/>
          <w:sz w:val="28"/>
          <w:szCs w:val="28"/>
        </w:rPr>
        <w:t xml:space="preserve">du plan culturel numérique du </w:t>
      </w:r>
      <w:proofErr w:type="spellStart"/>
      <w:r w:rsidRPr="00AE264A">
        <w:rPr>
          <w:b/>
          <w:bCs/>
          <w:smallCaps/>
          <w:sz w:val="28"/>
          <w:szCs w:val="28"/>
        </w:rPr>
        <w:t>québec</w:t>
      </w:r>
      <w:proofErr w:type="spellEnd"/>
      <w:r>
        <w:rPr>
          <w:b/>
          <w:bCs/>
          <w:smallCaps/>
          <w:sz w:val="28"/>
          <w:szCs w:val="28"/>
        </w:rPr>
        <w:t> –</w:t>
      </w:r>
    </w:p>
    <w:p w14:paraId="481BFBF8" w14:textId="77777777" w:rsidR="00AE264A" w:rsidRDefault="00AE264A" w:rsidP="00120361">
      <w:pPr>
        <w:spacing w:after="0" w:line="240" w:lineRule="auto"/>
        <w:jc w:val="both"/>
        <w:rPr>
          <w:b/>
          <w:sz w:val="24"/>
        </w:rPr>
      </w:pPr>
    </w:p>
    <w:p w14:paraId="0AF3CC62" w14:textId="686AC05C" w:rsidR="00C724B0" w:rsidRPr="00AE264A" w:rsidRDefault="000E5FC3" w:rsidP="00120361">
      <w:pPr>
        <w:spacing w:after="0" w:line="240" w:lineRule="auto"/>
        <w:jc w:val="both"/>
        <w:rPr>
          <w:b/>
          <w:bCs/>
          <w:smallCaps/>
          <w:sz w:val="24"/>
          <w:szCs w:val="28"/>
        </w:rPr>
      </w:pPr>
      <w:r w:rsidRPr="00AE264A">
        <w:rPr>
          <w:b/>
          <w:bCs/>
          <w:smallCaps/>
          <w:sz w:val="28"/>
          <w:szCs w:val="28"/>
        </w:rPr>
        <w:t>Développement des compétences associées au numérique et virage numérique de la formation</w:t>
      </w:r>
      <w:r w:rsidR="0002359D" w:rsidRPr="00AE264A">
        <w:rPr>
          <w:b/>
          <w:bCs/>
          <w:smallCaps/>
          <w:sz w:val="24"/>
          <w:szCs w:val="28"/>
        </w:rPr>
        <w:t xml:space="preserve"> </w:t>
      </w:r>
    </w:p>
    <w:p w14:paraId="4836F080" w14:textId="77777777" w:rsidR="00832D08" w:rsidRDefault="00832D08" w:rsidP="00120361">
      <w:pPr>
        <w:spacing w:after="0" w:line="240" w:lineRule="auto"/>
        <w:jc w:val="both"/>
        <w:rPr>
          <w:b/>
          <w:bCs/>
          <w:smallCaps/>
          <w:sz w:val="24"/>
          <w:szCs w:val="24"/>
        </w:rPr>
      </w:pPr>
    </w:p>
    <w:p w14:paraId="20C9B10A" w14:textId="5EF39F14" w:rsidR="00D03CE1" w:rsidRPr="00AE264A" w:rsidRDefault="00AE264A" w:rsidP="00120361">
      <w:pPr>
        <w:spacing w:after="0" w:line="240" w:lineRule="auto"/>
        <w:jc w:val="both"/>
        <w:rPr>
          <w:bCs/>
          <w:smallCaps/>
          <w:sz w:val="24"/>
          <w:szCs w:val="24"/>
        </w:rPr>
      </w:pPr>
      <w:r w:rsidRPr="00AE264A">
        <w:rPr>
          <w:bCs/>
          <w:smallCaps/>
          <w:sz w:val="24"/>
          <w:szCs w:val="24"/>
        </w:rPr>
        <w:t xml:space="preserve">UNE MESURE </w:t>
      </w:r>
      <w:r w:rsidR="0002359D" w:rsidRPr="00AE264A">
        <w:rPr>
          <w:bCs/>
          <w:smallCaps/>
          <w:sz w:val="24"/>
          <w:szCs w:val="24"/>
        </w:rPr>
        <w:t xml:space="preserve">DÉDIÉE AUX </w:t>
      </w:r>
      <w:r w:rsidR="00D525FD" w:rsidRPr="00AE264A">
        <w:rPr>
          <w:bCs/>
          <w:smallCaps/>
          <w:sz w:val="24"/>
          <w:szCs w:val="24"/>
        </w:rPr>
        <w:t>ORGANISMES ET REGROUPEMENTS MEMBRES DE COMPÉTENCE CULTURE</w:t>
      </w:r>
      <w:r w:rsidR="006B31BA" w:rsidRPr="00AE264A">
        <w:rPr>
          <w:sz w:val="24"/>
          <w:szCs w:val="24"/>
        </w:rPr>
        <w:t xml:space="preserve"> </w:t>
      </w:r>
    </w:p>
    <w:p w14:paraId="7A38C516" w14:textId="77777777" w:rsidR="00211F5F" w:rsidRDefault="00211F5F" w:rsidP="00120361">
      <w:pPr>
        <w:jc w:val="both"/>
      </w:pPr>
    </w:p>
    <w:p w14:paraId="26280CA8" w14:textId="584C19C0" w:rsidR="00211F5F" w:rsidRPr="00452292" w:rsidRDefault="00211F5F" w:rsidP="00120361">
      <w:pPr>
        <w:pStyle w:val="Pardeliste"/>
        <w:numPr>
          <w:ilvl w:val="0"/>
          <w:numId w:val="22"/>
        </w:numPr>
        <w:ind w:left="284" w:hanging="284"/>
        <w:jc w:val="both"/>
      </w:pPr>
      <w:r w:rsidRPr="00452292">
        <w:t>Contexte et constats</w:t>
      </w:r>
      <w:r w:rsidR="001A2FB5" w:rsidRPr="00452292">
        <w:t>………………………………………………………………………………………… p.</w:t>
      </w:r>
      <w:r w:rsidR="00AE264A">
        <w:t xml:space="preserve"> </w:t>
      </w:r>
      <w:r w:rsidR="001A2FB5" w:rsidRPr="00452292">
        <w:t>1</w:t>
      </w:r>
    </w:p>
    <w:p w14:paraId="12DD287A" w14:textId="7A84CC30" w:rsidR="00211F5F" w:rsidRPr="00452292" w:rsidRDefault="00211F5F" w:rsidP="00120361">
      <w:pPr>
        <w:pStyle w:val="Pardeliste"/>
        <w:numPr>
          <w:ilvl w:val="0"/>
          <w:numId w:val="22"/>
        </w:numPr>
        <w:ind w:left="284" w:hanging="284"/>
        <w:jc w:val="both"/>
      </w:pPr>
      <w:r w:rsidRPr="00452292">
        <w:t>Appel de projets</w:t>
      </w:r>
      <w:r w:rsidR="001A2FB5" w:rsidRPr="00452292">
        <w:t>………………………………………………………………………………………………. p.</w:t>
      </w:r>
      <w:r w:rsidR="00AE264A">
        <w:t xml:space="preserve"> </w:t>
      </w:r>
      <w:r w:rsidR="001A2FB5" w:rsidRPr="00452292">
        <w:t>3</w:t>
      </w:r>
    </w:p>
    <w:p w14:paraId="697A4605" w14:textId="539A4DCA" w:rsidR="00211F5F" w:rsidRPr="00452292" w:rsidRDefault="00211F5F" w:rsidP="00120361">
      <w:pPr>
        <w:pStyle w:val="Pardeliste"/>
        <w:numPr>
          <w:ilvl w:val="0"/>
          <w:numId w:val="22"/>
        </w:numPr>
        <w:tabs>
          <w:tab w:val="left" w:pos="7513"/>
          <w:tab w:val="left" w:pos="7797"/>
        </w:tabs>
        <w:ind w:left="284" w:hanging="284"/>
        <w:jc w:val="both"/>
      </w:pPr>
      <w:r w:rsidRPr="00452292">
        <w:t>Modalités d’attribution de l’aide financière</w:t>
      </w:r>
      <w:r w:rsidR="0012716B">
        <w:t>………………………………………………</w:t>
      </w:r>
      <w:proofErr w:type="gramStart"/>
      <w:r w:rsidR="0012716B">
        <w:t>…….</w:t>
      </w:r>
      <w:proofErr w:type="gramEnd"/>
      <w:r w:rsidR="0012716B">
        <w:t>. p.</w:t>
      </w:r>
      <w:r w:rsidR="00AE264A">
        <w:t xml:space="preserve"> </w:t>
      </w:r>
      <w:r w:rsidR="0012716B">
        <w:t>9</w:t>
      </w:r>
    </w:p>
    <w:p w14:paraId="6E0F827E" w14:textId="77777777" w:rsidR="00211F5F" w:rsidRDefault="00211F5F" w:rsidP="00120361">
      <w:pPr>
        <w:jc w:val="both"/>
        <w:rPr>
          <w:b/>
          <w:color w:val="EC4D33"/>
          <w:sz w:val="28"/>
          <w:szCs w:val="28"/>
        </w:rPr>
      </w:pPr>
    </w:p>
    <w:p w14:paraId="730C33BF" w14:textId="0609C497" w:rsidR="007B0625" w:rsidRPr="00290A8D" w:rsidRDefault="00041F2E" w:rsidP="00120361">
      <w:pPr>
        <w:jc w:val="both"/>
        <w:rPr>
          <w:b/>
          <w:color w:val="EC4D33"/>
          <w:sz w:val="28"/>
          <w:szCs w:val="28"/>
        </w:rPr>
      </w:pPr>
      <w:r>
        <w:rPr>
          <w:b/>
          <w:color w:val="EC4D33"/>
          <w:sz w:val="28"/>
          <w:szCs w:val="28"/>
        </w:rPr>
        <w:t xml:space="preserve">I. </w:t>
      </w:r>
      <w:r w:rsidR="007B0625" w:rsidRPr="007B0625">
        <w:rPr>
          <w:b/>
          <w:color w:val="EC4D33"/>
          <w:sz w:val="28"/>
          <w:szCs w:val="28"/>
        </w:rPr>
        <w:t xml:space="preserve">CONTEXTE </w:t>
      </w:r>
    </w:p>
    <w:p w14:paraId="40923B4F" w14:textId="2C9D2955" w:rsidR="006563AA" w:rsidRPr="006D2A1D" w:rsidRDefault="006563AA" w:rsidP="00120361">
      <w:pPr>
        <w:jc w:val="both"/>
        <w:rPr>
          <w:sz w:val="20"/>
          <w:u w:val="single"/>
        </w:rPr>
      </w:pPr>
      <w:r w:rsidRPr="006D2A1D">
        <w:rPr>
          <w:sz w:val="20"/>
          <w:u w:val="single"/>
        </w:rPr>
        <w:t>CONTEXTE</w:t>
      </w:r>
    </w:p>
    <w:p w14:paraId="434178B7" w14:textId="41C0CEBC" w:rsidR="005021B3" w:rsidRPr="002275A1" w:rsidRDefault="00CB25EF" w:rsidP="00120361">
      <w:pPr>
        <w:jc w:val="both"/>
        <w:rPr>
          <w:sz w:val="20"/>
        </w:rPr>
      </w:pPr>
      <w:r w:rsidRPr="006D2A1D">
        <w:rPr>
          <w:sz w:val="20"/>
        </w:rPr>
        <w:t xml:space="preserve">Le </w:t>
      </w:r>
      <w:hyperlink r:id="rId10" w:history="1">
        <w:r w:rsidR="00D03CE1" w:rsidRPr="00452292">
          <w:rPr>
            <w:rStyle w:val="Lienhypertexte"/>
            <w:bCs/>
            <w:sz w:val="20"/>
            <w:szCs w:val="20"/>
            <w:shd w:val="clear" w:color="auto" w:fill="FFFFFF"/>
          </w:rPr>
          <w:t>Plan culturel numérique du Québec</w:t>
        </w:r>
      </w:hyperlink>
      <w:r w:rsidR="00D03CE1" w:rsidRPr="006D2A1D">
        <w:rPr>
          <w:sz w:val="20"/>
        </w:rPr>
        <w:t xml:space="preserve"> </w:t>
      </w:r>
      <w:r w:rsidR="00CA7FF6" w:rsidRPr="006D2A1D">
        <w:rPr>
          <w:sz w:val="20"/>
        </w:rPr>
        <w:t>(</w:t>
      </w:r>
      <w:proofErr w:type="spellStart"/>
      <w:r w:rsidR="00CA7FF6" w:rsidRPr="006D2A1D">
        <w:rPr>
          <w:sz w:val="20"/>
        </w:rPr>
        <w:t>PCNQ</w:t>
      </w:r>
      <w:proofErr w:type="spellEnd"/>
      <w:r w:rsidR="00CA7FF6" w:rsidRPr="006D2A1D">
        <w:rPr>
          <w:sz w:val="20"/>
        </w:rPr>
        <w:t>)</w:t>
      </w:r>
      <w:r w:rsidR="006B31BA">
        <w:rPr>
          <w:sz w:val="20"/>
        </w:rPr>
        <w:t>, du ministère de la Culture et des Communications (MCC)</w:t>
      </w:r>
      <w:r w:rsidR="00CA7FF6" w:rsidRPr="006D2A1D">
        <w:rPr>
          <w:sz w:val="20"/>
        </w:rPr>
        <w:t xml:space="preserve"> </w:t>
      </w:r>
      <w:r w:rsidR="00B3176D" w:rsidRPr="006D2A1D">
        <w:rPr>
          <w:sz w:val="20"/>
        </w:rPr>
        <w:t xml:space="preserve">a été </w:t>
      </w:r>
      <w:r w:rsidR="00D03CE1" w:rsidRPr="006D2A1D">
        <w:rPr>
          <w:sz w:val="20"/>
        </w:rPr>
        <w:t xml:space="preserve">officiellement </w:t>
      </w:r>
      <w:r w:rsidR="00B3176D" w:rsidRPr="006D2A1D">
        <w:rPr>
          <w:sz w:val="20"/>
        </w:rPr>
        <w:t>lancé le 29 septembre</w:t>
      </w:r>
      <w:r w:rsidRPr="006D2A1D">
        <w:rPr>
          <w:sz w:val="20"/>
        </w:rPr>
        <w:t xml:space="preserve"> </w:t>
      </w:r>
      <w:r w:rsidR="00D03CE1" w:rsidRPr="006D2A1D">
        <w:rPr>
          <w:sz w:val="20"/>
        </w:rPr>
        <w:t>2014</w:t>
      </w:r>
      <w:r w:rsidR="00B3176D" w:rsidRPr="006D2A1D">
        <w:rPr>
          <w:sz w:val="20"/>
        </w:rPr>
        <w:t xml:space="preserve">. </w:t>
      </w:r>
    </w:p>
    <w:p w14:paraId="4D2A5FBD" w14:textId="18E16DCA" w:rsidR="002275A1" w:rsidRPr="002275A1" w:rsidRDefault="000E5FC3" w:rsidP="00120361">
      <w:pPr>
        <w:jc w:val="both"/>
        <w:rPr>
          <w:rFonts w:ascii="Times" w:eastAsia="Times New Roman" w:hAnsi="Times" w:cs="Times New Roman"/>
          <w:sz w:val="20"/>
          <w:szCs w:val="20"/>
          <w:lang w:eastAsia="fr-FR"/>
        </w:rPr>
      </w:pPr>
      <w:r>
        <w:rPr>
          <w:b/>
          <w:sz w:val="20"/>
        </w:rPr>
        <w:t>La M</w:t>
      </w:r>
      <w:r w:rsidR="002275A1" w:rsidRPr="002275A1">
        <w:rPr>
          <w:b/>
          <w:sz w:val="20"/>
        </w:rPr>
        <w:t>esure 21</w:t>
      </w:r>
      <w:r w:rsidR="002275A1">
        <w:rPr>
          <w:sz w:val="20"/>
        </w:rPr>
        <w:t>, dont Compétence Culture est</w:t>
      </w:r>
      <w:r w:rsidR="002275A1" w:rsidRPr="002275A1">
        <w:rPr>
          <w:sz w:val="20"/>
        </w:rPr>
        <w:t xml:space="preserve"> mandataire, </w:t>
      </w:r>
      <w:r>
        <w:rPr>
          <w:sz w:val="20"/>
        </w:rPr>
        <w:t>a permis les réalisations suivantes à ce jour :</w:t>
      </w:r>
    </w:p>
    <w:p w14:paraId="62F15EC0" w14:textId="7A32C16C" w:rsidR="00EB4FBC" w:rsidRDefault="00EB4FBC" w:rsidP="00120361">
      <w:pPr>
        <w:jc w:val="both"/>
        <w:rPr>
          <w:rStyle w:val="Lienhypertexte"/>
          <w:sz w:val="20"/>
        </w:rPr>
      </w:pPr>
      <w:r w:rsidRPr="006D2A1D">
        <w:rPr>
          <w:sz w:val="20"/>
        </w:rPr>
        <w:t xml:space="preserve">Les projets </w:t>
      </w:r>
      <w:r w:rsidR="00E21051">
        <w:rPr>
          <w:sz w:val="20"/>
        </w:rPr>
        <w:t>financés</w:t>
      </w:r>
      <w:r w:rsidRPr="006D2A1D">
        <w:rPr>
          <w:sz w:val="20"/>
        </w:rPr>
        <w:t xml:space="preserve"> en 2014-2015 </w:t>
      </w:r>
      <w:r w:rsidR="00C724B0">
        <w:rPr>
          <w:sz w:val="20"/>
        </w:rPr>
        <w:t xml:space="preserve">et 2015-2016 </w:t>
      </w:r>
      <w:r w:rsidRPr="006D2A1D">
        <w:rPr>
          <w:sz w:val="20"/>
        </w:rPr>
        <w:t xml:space="preserve">apparaissent sur le </w:t>
      </w:r>
      <w:hyperlink r:id="rId11" w:history="1">
        <w:r w:rsidRPr="006D2A1D">
          <w:rPr>
            <w:rStyle w:val="Lienhypertexte"/>
            <w:sz w:val="20"/>
          </w:rPr>
          <w:t xml:space="preserve">site internet du </w:t>
        </w:r>
        <w:proofErr w:type="spellStart"/>
        <w:r w:rsidRPr="006D2A1D">
          <w:rPr>
            <w:rStyle w:val="Lienhypertexte"/>
            <w:sz w:val="20"/>
          </w:rPr>
          <w:t>PCNQ</w:t>
        </w:r>
        <w:proofErr w:type="spellEnd"/>
      </w:hyperlink>
      <w:r w:rsidR="009D5EA2">
        <w:rPr>
          <w:rStyle w:val="Lienhypertexte"/>
          <w:sz w:val="20"/>
        </w:rPr>
        <w:t>.</w:t>
      </w:r>
    </w:p>
    <w:p w14:paraId="51F19C11" w14:textId="72285D3B" w:rsidR="003D255B" w:rsidRDefault="003D255B" w:rsidP="00120361">
      <w:pPr>
        <w:jc w:val="both"/>
        <w:rPr>
          <w:sz w:val="20"/>
        </w:rPr>
      </w:pPr>
      <w:r w:rsidRPr="006D2A1D">
        <w:rPr>
          <w:sz w:val="20"/>
        </w:rPr>
        <w:t xml:space="preserve">Les projets </w:t>
      </w:r>
      <w:r>
        <w:rPr>
          <w:sz w:val="20"/>
        </w:rPr>
        <w:t>financés</w:t>
      </w:r>
      <w:r w:rsidRPr="006D2A1D">
        <w:rPr>
          <w:sz w:val="20"/>
        </w:rPr>
        <w:t xml:space="preserve"> en </w:t>
      </w:r>
      <w:r>
        <w:rPr>
          <w:sz w:val="20"/>
        </w:rPr>
        <w:t>2015-2016</w:t>
      </w:r>
      <w:r w:rsidR="00523C60">
        <w:rPr>
          <w:sz w:val="20"/>
        </w:rPr>
        <w:t xml:space="preserve"> et en 2016-2017</w:t>
      </w:r>
      <w:r>
        <w:rPr>
          <w:sz w:val="20"/>
        </w:rPr>
        <w:t xml:space="preserve"> </w:t>
      </w:r>
      <w:r w:rsidRPr="006D2A1D">
        <w:rPr>
          <w:sz w:val="20"/>
        </w:rPr>
        <w:t xml:space="preserve">apparaissent sur le </w:t>
      </w:r>
      <w:r>
        <w:rPr>
          <w:sz w:val="20"/>
        </w:rPr>
        <w:t xml:space="preserve">site internet de </w:t>
      </w:r>
      <w:hyperlink r:id="rId12" w:history="1">
        <w:r w:rsidRPr="00DD069B">
          <w:rPr>
            <w:rStyle w:val="Lienhypertexte"/>
            <w:sz w:val="20"/>
          </w:rPr>
          <w:t>Compétence Culture</w:t>
        </w:r>
      </w:hyperlink>
      <w:r>
        <w:rPr>
          <w:sz w:val="20"/>
        </w:rPr>
        <w:t>.</w:t>
      </w:r>
    </w:p>
    <w:p w14:paraId="765C6749" w14:textId="023C9E64" w:rsidR="00E21051" w:rsidRPr="00332667" w:rsidRDefault="00E21051" w:rsidP="00120361">
      <w:pPr>
        <w:jc w:val="both"/>
        <w:rPr>
          <w:sz w:val="20"/>
        </w:rPr>
      </w:pPr>
      <w:r>
        <w:rPr>
          <w:sz w:val="20"/>
          <w:u w:val="single"/>
        </w:rPr>
        <w:br w:type="page"/>
      </w:r>
    </w:p>
    <w:p w14:paraId="520139B9" w14:textId="4E7B96FE" w:rsidR="00FD3367" w:rsidRDefault="00FD3367" w:rsidP="00120361">
      <w:pPr>
        <w:jc w:val="both"/>
        <w:rPr>
          <w:sz w:val="20"/>
          <w:u w:val="single"/>
        </w:rPr>
      </w:pPr>
      <w:r w:rsidRPr="00FD3367">
        <w:rPr>
          <w:sz w:val="20"/>
          <w:u w:val="single"/>
        </w:rPr>
        <w:lastRenderedPageBreak/>
        <w:t>CONSTATS</w:t>
      </w:r>
      <w:r>
        <w:rPr>
          <w:sz w:val="20"/>
          <w:u w:val="single"/>
        </w:rPr>
        <w:t xml:space="preserve"> À L’ORIGINE DE LA MESURE 21</w:t>
      </w:r>
    </w:p>
    <w:p w14:paraId="70F88998" w14:textId="77777777" w:rsidR="003D255B" w:rsidRPr="007B0625" w:rsidRDefault="003D255B" w:rsidP="00120361">
      <w:pPr>
        <w:jc w:val="both"/>
        <w:rPr>
          <w:b/>
          <w:sz w:val="20"/>
        </w:rPr>
      </w:pPr>
      <w:r w:rsidRPr="007B0625">
        <w:rPr>
          <w:b/>
          <w:sz w:val="20"/>
        </w:rPr>
        <w:t>Constats généraux</w:t>
      </w:r>
    </w:p>
    <w:p w14:paraId="09C38A1A" w14:textId="77777777" w:rsidR="003D255B" w:rsidRPr="00FD3367" w:rsidRDefault="003D255B" w:rsidP="00120361">
      <w:pPr>
        <w:jc w:val="both"/>
        <w:rPr>
          <w:sz w:val="20"/>
        </w:rPr>
      </w:pPr>
      <w:r w:rsidRPr="00FD3367">
        <w:rPr>
          <w:sz w:val="20"/>
        </w:rPr>
        <w:t xml:space="preserve">Les technologies numériques ont un impact sur tous les maillons de la chaîne de création du secteur culturel, soit la création, la production, la distribution, la commercialisation et la conservation. </w:t>
      </w:r>
    </w:p>
    <w:p w14:paraId="33A90B45" w14:textId="52FEE15E" w:rsidR="00345AD3" w:rsidRPr="00FD3367" w:rsidRDefault="003D255B" w:rsidP="00120361">
      <w:pPr>
        <w:jc w:val="both"/>
        <w:rPr>
          <w:sz w:val="20"/>
        </w:rPr>
      </w:pPr>
      <w:r w:rsidRPr="00FD3367">
        <w:rPr>
          <w:sz w:val="20"/>
        </w:rPr>
        <w:t xml:space="preserve">Les créateurs, les professionnels et les gestionnaires œuvrant dans l’un ou l’autre des sous-secteurs de </w:t>
      </w:r>
      <w:r>
        <w:rPr>
          <w:sz w:val="20"/>
        </w:rPr>
        <w:t>la</w:t>
      </w:r>
      <w:r w:rsidRPr="00FD3367">
        <w:rPr>
          <w:sz w:val="20"/>
        </w:rPr>
        <w:t xml:space="preserve"> culture </w:t>
      </w:r>
      <w:r>
        <w:rPr>
          <w:sz w:val="20"/>
        </w:rPr>
        <w:t>ont besoin de</w:t>
      </w:r>
      <w:r w:rsidRPr="00FD3367">
        <w:rPr>
          <w:sz w:val="20"/>
        </w:rPr>
        <w:t xml:space="preserve"> </w:t>
      </w:r>
      <w:r>
        <w:rPr>
          <w:sz w:val="20"/>
        </w:rPr>
        <w:t>développer les com</w:t>
      </w:r>
      <w:r w:rsidR="00345AD3">
        <w:rPr>
          <w:sz w:val="20"/>
        </w:rPr>
        <w:t>pétences associées au numérique afin de</w:t>
      </w:r>
      <w:r w:rsidR="00345AD3" w:rsidRPr="00345AD3">
        <w:rPr>
          <w:rFonts w:ascii="Arial" w:eastAsia="Times New Roman" w:hAnsi="Arial" w:cs="Arial"/>
          <w:color w:val="222222"/>
          <w:sz w:val="19"/>
          <w:szCs w:val="19"/>
          <w:shd w:val="clear" w:color="auto" w:fill="FFFFFF"/>
          <w:lang w:val="fr-FR" w:eastAsia="fr-FR"/>
        </w:rPr>
        <w:t xml:space="preserve"> de pouvoir utiliser les technologies numériques ou</w:t>
      </w:r>
      <w:r w:rsidR="00345AD3">
        <w:rPr>
          <w:rFonts w:ascii="Arial" w:eastAsia="Times New Roman" w:hAnsi="Arial" w:cs="Arial"/>
          <w:color w:val="222222"/>
          <w:sz w:val="19"/>
          <w:szCs w:val="19"/>
          <w:shd w:val="clear" w:color="auto" w:fill="FFFFFF"/>
          <w:lang w:val="fr-FR" w:eastAsia="fr-FR"/>
        </w:rPr>
        <w:t xml:space="preserve"> afin</w:t>
      </w:r>
      <w:r w:rsidR="00345AD3" w:rsidRPr="00345AD3">
        <w:rPr>
          <w:rFonts w:ascii="Arial" w:eastAsia="Times New Roman" w:hAnsi="Arial" w:cs="Arial"/>
          <w:color w:val="222222"/>
          <w:sz w:val="19"/>
          <w:szCs w:val="19"/>
          <w:shd w:val="clear" w:color="auto" w:fill="FFFFFF"/>
          <w:lang w:val="fr-FR" w:eastAsia="fr-FR"/>
        </w:rPr>
        <w:t xml:space="preserve"> de développer de nouvelles manières de faire qui s'inscrivent dans la culture numérique, c'est-à-dire qui font appel à la collaboration, à l'ouverture et au partage.</w:t>
      </w:r>
    </w:p>
    <w:p w14:paraId="6516B70F" w14:textId="7394687A" w:rsidR="003D255B" w:rsidRDefault="003D255B" w:rsidP="00120361">
      <w:pPr>
        <w:jc w:val="both"/>
        <w:rPr>
          <w:sz w:val="20"/>
        </w:rPr>
      </w:pPr>
      <w:r w:rsidRPr="00FD3367">
        <w:rPr>
          <w:sz w:val="20"/>
        </w:rPr>
        <w:t xml:space="preserve">Ces intervenants voudront également s’assurer d’un accès à certaines connaissances, comme des pratiques exemplaires et du matériel de formation, afin de tirer le meilleur parti </w:t>
      </w:r>
      <w:r w:rsidR="00345AD3">
        <w:rPr>
          <w:sz w:val="20"/>
        </w:rPr>
        <w:t>du</w:t>
      </w:r>
      <w:r w:rsidRPr="00FD3367">
        <w:rPr>
          <w:sz w:val="20"/>
        </w:rPr>
        <w:t xml:space="preserve"> numérique.</w:t>
      </w:r>
    </w:p>
    <w:p w14:paraId="3379A36D" w14:textId="2D545A7D" w:rsidR="003D255B" w:rsidRPr="007B0625" w:rsidRDefault="0033218C" w:rsidP="00120361">
      <w:pPr>
        <w:jc w:val="both"/>
        <w:rPr>
          <w:b/>
          <w:sz w:val="20"/>
          <w:szCs w:val="20"/>
        </w:rPr>
      </w:pPr>
      <w:r>
        <w:rPr>
          <w:b/>
          <w:sz w:val="20"/>
          <w:szCs w:val="20"/>
        </w:rPr>
        <w:t xml:space="preserve">Documentation </w:t>
      </w:r>
    </w:p>
    <w:p w14:paraId="3B462197" w14:textId="1B9E615B" w:rsidR="00394C93" w:rsidRPr="0033218C" w:rsidRDefault="003D255B" w:rsidP="00120361">
      <w:pPr>
        <w:jc w:val="both"/>
        <w:rPr>
          <w:sz w:val="20"/>
          <w:szCs w:val="20"/>
        </w:rPr>
      </w:pPr>
      <w:r>
        <w:rPr>
          <w:sz w:val="20"/>
          <w:szCs w:val="20"/>
        </w:rPr>
        <w:t>Afin de les guider dans leur réflexion, n</w:t>
      </w:r>
      <w:r w:rsidRPr="00973F73">
        <w:rPr>
          <w:sz w:val="20"/>
          <w:szCs w:val="20"/>
        </w:rPr>
        <w:t xml:space="preserve">ous invitons les </w:t>
      </w:r>
      <w:r>
        <w:rPr>
          <w:sz w:val="20"/>
          <w:szCs w:val="20"/>
        </w:rPr>
        <w:t xml:space="preserve">promoteurs </w:t>
      </w:r>
      <w:r w:rsidRPr="00973F73">
        <w:rPr>
          <w:sz w:val="20"/>
          <w:szCs w:val="20"/>
        </w:rPr>
        <w:t>désirant soumett</w:t>
      </w:r>
      <w:r>
        <w:rPr>
          <w:sz w:val="20"/>
          <w:szCs w:val="20"/>
        </w:rPr>
        <w:t>r</w:t>
      </w:r>
      <w:r w:rsidRPr="00973F73">
        <w:rPr>
          <w:sz w:val="20"/>
          <w:szCs w:val="20"/>
        </w:rPr>
        <w:t>e un projet à prendre connai</w:t>
      </w:r>
      <w:r w:rsidR="0033218C">
        <w:rPr>
          <w:sz w:val="20"/>
          <w:szCs w:val="20"/>
        </w:rPr>
        <w:t xml:space="preserve">ssance de la documentation </w:t>
      </w:r>
      <w:r w:rsidR="00F274CF">
        <w:rPr>
          <w:sz w:val="20"/>
          <w:szCs w:val="20"/>
        </w:rPr>
        <w:t>suivante.</w:t>
      </w:r>
      <w:r w:rsidR="0033218C">
        <w:rPr>
          <w:sz w:val="20"/>
          <w:szCs w:val="20"/>
        </w:rPr>
        <w:t xml:space="preserve"> On y trouve, entre autres, les </w:t>
      </w:r>
      <w:r w:rsidR="00394C93">
        <w:rPr>
          <w:sz w:val="20"/>
          <w:szCs w:val="20"/>
        </w:rPr>
        <w:t xml:space="preserve">recommandations des </w:t>
      </w:r>
      <w:r w:rsidRPr="00973F73">
        <w:rPr>
          <w:sz w:val="20"/>
          <w:szCs w:val="20"/>
        </w:rPr>
        <w:t>consultations majeures sur le numérique réalisées au Québec</w:t>
      </w:r>
      <w:r w:rsidR="00F274CF">
        <w:rPr>
          <w:sz w:val="20"/>
          <w:szCs w:val="20"/>
        </w:rPr>
        <w:t>.</w:t>
      </w:r>
    </w:p>
    <w:p w14:paraId="5D248B6B" w14:textId="77777777" w:rsidR="008165E7" w:rsidRPr="008165E7" w:rsidRDefault="008165E7" w:rsidP="00120361">
      <w:pPr>
        <w:pStyle w:val="Pardeliste"/>
        <w:spacing w:after="0" w:line="240" w:lineRule="auto"/>
        <w:ind w:left="709"/>
        <w:jc w:val="both"/>
        <w:rPr>
          <w:rFonts w:ascii="Arial" w:eastAsia="Times New Roman" w:hAnsi="Arial" w:cs="Arial"/>
          <w:i/>
          <w:iCs/>
          <w:color w:val="222222"/>
          <w:sz w:val="19"/>
          <w:szCs w:val="19"/>
          <w:shd w:val="clear" w:color="auto" w:fill="FFFFFF"/>
          <w:lang w:eastAsia="fr-FR"/>
        </w:rPr>
      </w:pPr>
    </w:p>
    <w:p w14:paraId="4125B89D" w14:textId="77777777" w:rsidR="00394C93" w:rsidRPr="00DE04B2" w:rsidRDefault="00394C93" w:rsidP="00120361">
      <w:pPr>
        <w:pStyle w:val="Pardeliste"/>
        <w:numPr>
          <w:ilvl w:val="0"/>
          <w:numId w:val="24"/>
        </w:numPr>
        <w:spacing w:after="0" w:line="240" w:lineRule="auto"/>
        <w:ind w:left="709"/>
        <w:jc w:val="both"/>
        <w:rPr>
          <w:rFonts w:ascii="Arial" w:eastAsia="Times New Roman" w:hAnsi="Arial" w:cs="Arial"/>
          <w:i/>
          <w:iCs/>
          <w:color w:val="222222"/>
          <w:sz w:val="19"/>
          <w:szCs w:val="19"/>
          <w:shd w:val="clear" w:color="auto" w:fill="FFFFFF"/>
          <w:lang w:eastAsia="fr-FR"/>
        </w:rPr>
      </w:pPr>
      <w:r w:rsidRPr="00DE04B2">
        <w:rPr>
          <w:iCs/>
          <w:sz w:val="20"/>
          <w:szCs w:val="20"/>
        </w:rPr>
        <w:t xml:space="preserve">Les études récentes du </w:t>
      </w:r>
      <w:hyperlink r:id="rId13" w:history="1">
        <w:r w:rsidRPr="00DE04B2">
          <w:rPr>
            <w:rStyle w:val="Lienhypertexte"/>
            <w:iCs/>
            <w:sz w:val="20"/>
            <w:szCs w:val="20"/>
          </w:rPr>
          <w:t>Chantier sur l’adaptation des droits d’auteur à l’ère numérique</w:t>
        </w:r>
      </w:hyperlink>
      <w:r w:rsidRPr="00DE04B2">
        <w:rPr>
          <w:iCs/>
          <w:sz w:val="20"/>
          <w:szCs w:val="20"/>
        </w:rPr>
        <w:t xml:space="preserve">, </w:t>
      </w:r>
      <w:proofErr w:type="spellStart"/>
      <w:r w:rsidRPr="00DE04B2">
        <w:rPr>
          <w:iCs/>
          <w:sz w:val="20"/>
          <w:szCs w:val="20"/>
        </w:rPr>
        <w:t>INRS</w:t>
      </w:r>
      <w:proofErr w:type="spellEnd"/>
      <w:r w:rsidRPr="00DE04B2">
        <w:rPr>
          <w:iCs/>
          <w:sz w:val="20"/>
          <w:szCs w:val="20"/>
        </w:rPr>
        <w:t>, 2015.</w:t>
      </w:r>
    </w:p>
    <w:p w14:paraId="31590706" w14:textId="77777777" w:rsidR="003D255B" w:rsidRPr="003D255B" w:rsidRDefault="003D255B" w:rsidP="00120361">
      <w:pPr>
        <w:pStyle w:val="Pardeliste"/>
        <w:spacing w:after="0" w:line="240" w:lineRule="auto"/>
        <w:ind w:left="709"/>
        <w:jc w:val="both"/>
        <w:rPr>
          <w:rFonts w:ascii="Arial" w:eastAsia="Times New Roman" w:hAnsi="Arial" w:cs="Arial"/>
          <w:i/>
          <w:iCs/>
          <w:color w:val="222222"/>
          <w:sz w:val="19"/>
          <w:szCs w:val="19"/>
          <w:shd w:val="clear" w:color="auto" w:fill="FFFFFF"/>
          <w:lang w:eastAsia="fr-FR"/>
        </w:rPr>
      </w:pPr>
    </w:p>
    <w:p w14:paraId="04DBDEE3" w14:textId="77777777" w:rsidR="003D255B" w:rsidRDefault="00831C32" w:rsidP="00120361">
      <w:pPr>
        <w:pStyle w:val="Pardeliste"/>
        <w:numPr>
          <w:ilvl w:val="0"/>
          <w:numId w:val="24"/>
        </w:numPr>
        <w:spacing w:after="0" w:line="240" w:lineRule="auto"/>
        <w:ind w:left="709"/>
        <w:jc w:val="both"/>
        <w:rPr>
          <w:rFonts w:ascii="Arial" w:eastAsia="Times New Roman" w:hAnsi="Arial" w:cs="Arial"/>
          <w:i/>
          <w:iCs/>
          <w:color w:val="222222"/>
          <w:sz w:val="19"/>
          <w:szCs w:val="19"/>
          <w:shd w:val="clear" w:color="auto" w:fill="FFFFFF"/>
          <w:lang w:eastAsia="fr-FR"/>
        </w:rPr>
      </w:pPr>
      <w:hyperlink r:id="rId14" w:history="1">
        <w:r w:rsidR="003D255B" w:rsidRPr="00C724B0">
          <w:rPr>
            <w:rStyle w:val="Lienhypertexte"/>
            <w:rFonts w:ascii="Arial" w:eastAsia="Times New Roman" w:hAnsi="Arial" w:cs="Arial"/>
            <w:i/>
            <w:iCs/>
            <w:sz w:val="19"/>
            <w:szCs w:val="19"/>
            <w:shd w:val="clear" w:color="auto" w:fill="FFFFFF"/>
            <w:lang w:eastAsia="fr-FR"/>
          </w:rPr>
          <w:t>La transition vers le numérique et l’incidence des nouvelles technologies sur les arts</w:t>
        </w:r>
      </w:hyperlink>
      <w:r w:rsidR="003D255B" w:rsidRPr="00C724B0">
        <w:rPr>
          <w:rFonts w:ascii="Arial" w:eastAsia="Times New Roman" w:hAnsi="Arial" w:cs="Arial"/>
          <w:i/>
          <w:iCs/>
          <w:color w:val="222222"/>
          <w:sz w:val="19"/>
          <w:szCs w:val="19"/>
          <w:shd w:val="clear" w:color="auto" w:fill="FFFFFF"/>
          <w:lang w:eastAsia="fr-FR"/>
        </w:rPr>
        <w:t xml:space="preserve">, </w:t>
      </w:r>
      <w:proofErr w:type="spellStart"/>
      <w:r w:rsidR="003D255B" w:rsidRPr="00C724B0">
        <w:rPr>
          <w:rFonts w:ascii="Arial" w:eastAsia="Times New Roman" w:hAnsi="Arial" w:cs="Arial"/>
          <w:i/>
          <w:iCs/>
          <w:color w:val="222222"/>
          <w:sz w:val="19"/>
          <w:szCs w:val="19"/>
          <w:shd w:val="clear" w:color="auto" w:fill="FFFFFF"/>
          <w:lang w:eastAsia="fr-FR"/>
        </w:rPr>
        <w:t>OPSAC</w:t>
      </w:r>
      <w:proofErr w:type="spellEnd"/>
      <w:r w:rsidR="003D255B" w:rsidRPr="00C724B0">
        <w:rPr>
          <w:rFonts w:ascii="Arial" w:eastAsia="Times New Roman" w:hAnsi="Arial" w:cs="Arial"/>
          <w:i/>
          <w:iCs/>
          <w:color w:val="222222"/>
          <w:sz w:val="19"/>
          <w:szCs w:val="19"/>
          <w:shd w:val="clear" w:color="auto" w:fill="FFFFFF"/>
          <w:lang w:eastAsia="fr-FR"/>
        </w:rPr>
        <w:t xml:space="preserve">, juin </w:t>
      </w:r>
    </w:p>
    <w:p w14:paraId="020267E9" w14:textId="77777777" w:rsidR="003D255B" w:rsidRDefault="003D255B" w:rsidP="00120361">
      <w:pPr>
        <w:pStyle w:val="Pardeliste"/>
        <w:spacing w:after="0" w:line="240" w:lineRule="auto"/>
        <w:ind w:left="709"/>
        <w:jc w:val="both"/>
        <w:rPr>
          <w:rFonts w:ascii="Arial" w:eastAsia="Times New Roman" w:hAnsi="Arial" w:cs="Arial"/>
          <w:i/>
          <w:iCs/>
          <w:color w:val="222222"/>
          <w:sz w:val="19"/>
          <w:szCs w:val="19"/>
          <w:shd w:val="clear" w:color="auto" w:fill="FFFFFF"/>
          <w:lang w:eastAsia="fr-FR"/>
        </w:rPr>
      </w:pPr>
      <w:r w:rsidRPr="00C724B0">
        <w:rPr>
          <w:rFonts w:ascii="Arial" w:eastAsia="Times New Roman" w:hAnsi="Arial" w:cs="Arial"/>
          <w:i/>
          <w:iCs/>
          <w:color w:val="222222"/>
          <w:sz w:val="19"/>
          <w:szCs w:val="19"/>
          <w:shd w:val="clear" w:color="auto" w:fill="FFFFFF"/>
          <w:lang w:eastAsia="fr-FR"/>
        </w:rPr>
        <w:t>2011.</w:t>
      </w:r>
    </w:p>
    <w:p w14:paraId="02CD609E" w14:textId="77777777" w:rsidR="003D255B" w:rsidRPr="003D255B" w:rsidRDefault="003D255B" w:rsidP="00120361">
      <w:pPr>
        <w:pStyle w:val="Pardeliste"/>
        <w:spacing w:after="0" w:line="240" w:lineRule="auto"/>
        <w:ind w:left="709"/>
        <w:jc w:val="both"/>
        <w:rPr>
          <w:rFonts w:ascii="Arial" w:eastAsia="Times New Roman" w:hAnsi="Arial" w:cs="Arial"/>
          <w:i/>
          <w:iCs/>
          <w:color w:val="222222"/>
          <w:sz w:val="19"/>
          <w:szCs w:val="19"/>
          <w:shd w:val="clear" w:color="auto" w:fill="FFFFFF"/>
          <w:lang w:eastAsia="fr-FR"/>
        </w:rPr>
      </w:pPr>
    </w:p>
    <w:p w14:paraId="1C0042AD" w14:textId="77777777" w:rsidR="003D255B" w:rsidRPr="00C724B0" w:rsidRDefault="00831C32" w:rsidP="00120361">
      <w:pPr>
        <w:numPr>
          <w:ilvl w:val="0"/>
          <w:numId w:val="6"/>
        </w:numPr>
        <w:jc w:val="both"/>
        <w:rPr>
          <w:sz w:val="20"/>
          <w:szCs w:val="20"/>
        </w:rPr>
      </w:pPr>
      <w:hyperlink r:id="rId15" w:history="1">
        <w:r w:rsidR="003D255B" w:rsidRPr="00C724B0">
          <w:rPr>
            <w:rStyle w:val="Lienhypertexte"/>
            <w:i/>
            <w:sz w:val="20"/>
            <w:szCs w:val="20"/>
          </w:rPr>
          <w:t>Faire rayonner la culture québécoise dans l'univers numérique - Éléments pour une stratégie numérique de la culture</w:t>
        </w:r>
      </w:hyperlink>
      <w:r w:rsidR="003D255B" w:rsidRPr="00C724B0">
        <w:rPr>
          <w:sz w:val="20"/>
          <w:szCs w:val="20"/>
        </w:rPr>
        <w:t xml:space="preserve">, </w:t>
      </w:r>
      <w:proofErr w:type="spellStart"/>
      <w:r w:rsidR="003D255B" w:rsidRPr="00C724B0">
        <w:rPr>
          <w:sz w:val="20"/>
          <w:szCs w:val="20"/>
        </w:rPr>
        <w:t>CALQ</w:t>
      </w:r>
      <w:proofErr w:type="spellEnd"/>
      <w:r w:rsidR="003D255B" w:rsidRPr="00C724B0">
        <w:rPr>
          <w:sz w:val="20"/>
          <w:szCs w:val="20"/>
        </w:rPr>
        <w:t xml:space="preserve">, 2011 : voir les recommandations 32 et 33. </w:t>
      </w:r>
    </w:p>
    <w:p w14:paraId="510A9FF2" w14:textId="77777777" w:rsidR="003D255B" w:rsidRPr="00C724B0" w:rsidRDefault="00831C32" w:rsidP="00120361">
      <w:pPr>
        <w:numPr>
          <w:ilvl w:val="0"/>
          <w:numId w:val="6"/>
        </w:numPr>
        <w:jc w:val="both"/>
        <w:rPr>
          <w:sz w:val="20"/>
          <w:szCs w:val="20"/>
        </w:rPr>
      </w:pPr>
      <w:hyperlink r:id="rId16" w:history="1">
        <w:r w:rsidR="003D255B" w:rsidRPr="00C724B0">
          <w:rPr>
            <w:rStyle w:val="Lienhypertexte"/>
            <w:i/>
            <w:sz w:val="20"/>
            <w:szCs w:val="20"/>
          </w:rPr>
          <w:t>Porte grande ouverte sur le numérique - Rapport sur la consultation Option culture, virage numérique</w:t>
        </w:r>
      </w:hyperlink>
      <w:r w:rsidR="003D255B" w:rsidRPr="00C724B0">
        <w:rPr>
          <w:sz w:val="20"/>
          <w:szCs w:val="20"/>
        </w:rPr>
        <w:t xml:space="preserve">, </w:t>
      </w:r>
      <w:proofErr w:type="spellStart"/>
      <w:r w:rsidR="003D255B" w:rsidRPr="00C724B0">
        <w:rPr>
          <w:sz w:val="20"/>
          <w:szCs w:val="20"/>
        </w:rPr>
        <w:t>SODEC</w:t>
      </w:r>
      <w:proofErr w:type="spellEnd"/>
      <w:r w:rsidR="003D255B" w:rsidRPr="00C724B0">
        <w:rPr>
          <w:sz w:val="20"/>
          <w:szCs w:val="20"/>
        </w:rPr>
        <w:t>, 2011 : voir la recommandation 5.</w:t>
      </w:r>
    </w:p>
    <w:p w14:paraId="65B3676A" w14:textId="77777777" w:rsidR="0033218C" w:rsidRPr="0033218C" w:rsidRDefault="003D255B" w:rsidP="00120361">
      <w:pPr>
        <w:pStyle w:val="Pardeliste"/>
        <w:numPr>
          <w:ilvl w:val="0"/>
          <w:numId w:val="24"/>
        </w:numPr>
        <w:spacing w:after="0" w:line="240" w:lineRule="auto"/>
        <w:ind w:left="709"/>
        <w:jc w:val="both"/>
        <w:rPr>
          <w:rFonts w:ascii="Arial" w:eastAsia="Times New Roman" w:hAnsi="Arial" w:cs="Arial"/>
          <w:i/>
          <w:iCs/>
          <w:color w:val="222222"/>
          <w:sz w:val="19"/>
          <w:szCs w:val="19"/>
          <w:shd w:val="clear" w:color="auto" w:fill="FFFFFF"/>
          <w:lang w:eastAsia="fr-FR"/>
        </w:rPr>
      </w:pPr>
      <w:r w:rsidRPr="0033218C">
        <w:rPr>
          <w:i/>
          <w:sz w:val="20"/>
          <w:szCs w:val="20"/>
        </w:rPr>
        <w:t>Culture 3.0 - Étude sur l’impact des technologies numériques émergentes sur les ressources humaines du secteur culturel</w:t>
      </w:r>
      <w:r w:rsidRPr="0033218C">
        <w:rPr>
          <w:sz w:val="20"/>
          <w:szCs w:val="20"/>
        </w:rPr>
        <w:t xml:space="preserve"> du </w:t>
      </w:r>
      <w:proofErr w:type="spellStart"/>
      <w:r w:rsidRPr="0033218C">
        <w:rPr>
          <w:sz w:val="20"/>
          <w:szCs w:val="20"/>
        </w:rPr>
        <w:t>CRHSC</w:t>
      </w:r>
      <w:proofErr w:type="spellEnd"/>
      <w:r w:rsidRPr="0033218C">
        <w:rPr>
          <w:sz w:val="20"/>
          <w:szCs w:val="20"/>
        </w:rPr>
        <w:t xml:space="preserve"> : Voir le </w:t>
      </w:r>
      <w:hyperlink r:id="rId17" w:history="1">
        <w:r w:rsidRPr="0033218C">
          <w:rPr>
            <w:rStyle w:val="Lienhypertexte"/>
            <w:sz w:val="20"/>
            <w:szCs w:val="20"/>
          </w:rPr>
          <w:t>sommaire et les recommandations</w:t>
        </w:r>
      </w:hyperlink>
      <w:r w:rsidRPr="0033218C">
        <w:rPr>
          <w:sz w:val="20"/>
          <w:szCs w:val="20"/>
        </w:rPr>
        <w:t>. Il est aussi possible de lire l’</w:t>
      </w:r>
      <w:hyperlink r:id="rId18" w:history="1">
        <w:r w:rsidRPr="0033218C">
          <w:rPr>
            <w:rStyle w:val="Lienhypertexte"/>
            <w:sz w:val="20"/>
            <w:szCs w:val="20"/>
          </w:rPr>
          <w:t>étude complète.</w:t>
        </w:r>
      </w:hyperlink>
      <w:r w:rsidRPr="0033218C">
        <w:rPr>
          <w:sz w:val="20"/>
          <w:szCs w:val="20"/>
        </w:rPr>
        <w:t xml:space="preserve">  </w:t>
      </w:r>
    </w:p>
    <w:p w14:paraId="6210C832" w14:textId="77777777" w:rsidR="0033218C" w:rsidRPr="00A054CE" w:rsidRDefault="0033218C" w:rsidP="00120361">
      <w:pPr>
        <w:pStyle w:val="Pardeliste"/>
        <w:spacing w:after="0" w:line="240" w:lineRule="auto"/>
        <w:ind w:left="709"/>
        <w:jc w:val="both"/>
        <w:rPr>
          <w:rFonts w:ascii="Arial" w:eastAsia="Times New Roman" w:hAnsi="Arial" w:cs="Arial"/>
          <w:i/>
          <w:iCs/>
          <w:color w:val="222222"/>
          <w:sz w:val="19"/>
          <w:szCs w:val="19"/>
          <w:shd w:val="clear" w:color="auto" w:fill="FFFFFF"/>
          <w:lang w:eastAsia="fr-FR"/>
        </w:rPr>
      </w:pPr>
    </w:p>
    <w:p w14:paraId="1FA6E121" w14:textId="2BD90B2C" w:rsidR="003D255B" w:rsidRPr="00A054CE" w:rsidRDefault="00AC21D2" w:rsidP="00120361">
      <w:pPr>
        <w:pStyle w:val="Pardeliste"/>
        <w:numPr>
          <w:ilvl w:val="0"/>
          <w:numId w:val="24"/>
        </w:numPr>
        <w:spacing w:after="0" w:line="240" w:lineRule="auto"/>
        <w:ind w:left="709"/>
        <w:jc w:val="both"/>
        <w:rPr>
          <w:rFonts w:ascii="Arial" w:eastAsia="Times New Roman" w:hAnsi="Arial" w:cs="Arial"/>
          <w:i/>
          <w:iCs/>
          <w:color w:val="222222"/>
          <w:sz w:val="19"/>
          <w:szCs w:val="19"/>
          <w:shd w:val="clear" w:color="auto" w:fill="FFFFFF"/>
          <w:lang w:eastAsia="fr-FR"/>
        </w:rPr>
      </w:pPr>
      <w:r>
        <w:rPr>
          <w:rFonts w:ascii="Arial" w:eastAsia="Times New Roman" w:hAnsi="Arial" w:cs="Arial"/>
          <w:iCs/>
          <w:color w:val="222222"/>
          <w:sz w:val="19"/>
          <w:szCs w:val="19"/>
          <w:shd w:val="clear" w:color="auto" w:fill="FFFFFF"/>
          <w:lang w:eastAsia="fr-FR"/>
        </w:rPr>
        <w:t>Le</w:t>
      </w:r>
      <w:r w:rsidR="00DE04B2" w:rsidRPr="00A054CE">
        <w:rPr>
          <w:rFonts w:ascii="Arial" w:eastAsia="Times New Roman" w:hAnsi="Arial" w:cs="Arial"/>
          <w:iCs/>
          <w:color w:val="222222"/>
          <w:sz w:val="19"/>
          <w:szCs w:val="19"/>
          <w:shd w:val="clear" w:color="auto" w:fill="FFFFFF"/>
          <w:lang w:eastAsia="fr-FR"/>
        </w:rPr>
        <w:t xml:space="preserve"> </w:t>
      </w:r>
      <w:hyperlink r:id="rId19" w:history="1">
        <w:r w:rsidR="00120361" w:rsidRPr="00AC21D2">
          <w:rPr>
            <w:rStyle w:val="Lienhypertexte"/>
            <w:rFonts w:ascii="Arial" w:eastAsia="Times New Roman" w:hAnsi="Arial" w:cs="Arial"/>
            <w:i/>
            <w:iCs/>
            <w:sz w:val="19"/>
            <w:szCs w:val="19"/>
            <w:shd w:val="clear" w:color="auto" w:fill="FFFFFF"/>
            <w:lang w:eastAsia="fr-FR"/>
          </w:rPr>
          <w:t>Document de référence : D</w:t>
        </w:r>
        <w:r w:rsidR="0033218C" w:rsidRPr="00AC21D2">
          <w:rPr>
            <w:rStyle w:val="Lienhypertexte"/>
            <w:rFonts w:ascii="Arial" w:eastAsia="Times New Roman" w:hAnsi="Arial" w:cs="Arial"/>
            <w:i/>
            <w:iCs/>
            <w:sz w:val="19"/>
            <w:szCs w:val="19"/>
            <w:shd w:val="clear" w:color="auto" w:fill="FFFFFF"/>
            <w:lang w:eastAsia="fr-FR"/>
          </w:rPr>
          <w:t>éveloppement des compétences numériques dans le secteur culturel</w:t>
        </w:r>
      </w:hyperlink>
      <w:r w:rsidR="00C25C53" w:rsidRPr="00A054CE">
        <w:rPr>
          <w:rFonts w:ascii="Arial" w:eastAsia="Times New Roman" w:hAnsi="Arial" w:cs="Arial"/>
          <w:i/>
          <w:iCs/>
          <w:color w:val="222222"/>
          <w:sz w:val="19"/>
          <w:szCs w:val="19"/>
          <w:shd w:val="clear" w:color="auto" w:fill="FFFFFF"/>
          <w:lang w:eastAsia="fr-FR"/>
        </w:rPr>
        <w:t>,</w:t>
      </w:r>
      <w:r w:rsidR="0033218C" w:rsidRPr="00A054CE">
        <w:rPr>
          <w:rFonts w:ascii="Arial" w:eastAsia="Times New Roman" w:hAnsi="Arial" w:cs="Arial"/>
          <w:i/>
          <w:iCs/>
          <w:color w:val="222222"/>
          <w:sz w:val="19"/>
          <w:szCs w:val="19"/>
          <w:shd w:val="clear" w:color="auto" w:fill="FFFFFF"/>
          <w:lang w:eastAsia="fr-FR"/>
        </w:rPr>
        <w:t xml:space="preserve"> </w:t>
      </w:r>
      <w:r w:rsidR="0033218C" w:rsidRPr="00A054CE">
        <w:rPr>
          <w:rFonts w:ascii="Arial" w:eastAsia="Times New Roman" w:hAnsi="Arial" w:cs="Arial"/>
          <w:iCs/>
          <w:color w:val="222222"/>
          <w:sz w:val="19"/>
          <w:szCs w:val="19"/>
          <w:shd w:val="clear" w:color="auto" w:fill="FFFFFF"/>
          <w:lang w:eastAsia="fr-FR"/>
        </w:rPr>
        <w:t>issu de la formation du 10 mars 2015</w:t>
      </w:r>
      <w:r w:rsidR="00C25C53" w:rsidRPr="00A054CE">
        <w:rPr>
          <w:rFonts w:ascii="Arial" w:eastAsia="Times New Roman" w:hAnsi="Arial" w:cs="Arial"/>
          <w:iCs/>
          <w:color w:val="222222"/>
          <w:sz w:val="19"/>
          <w:szCs w:val="19"/>
          <w:shd w:val="clear" w:color="auto" w:fill="FFFFFF"/>
          <w:lang w:eastAsia="fr-FR"/>
        </w:rPr>
        <w:t xml:space="preserve">, </w:t>
      </w:r>
      <w:r w:rsidR="00C25C53" w:rsidRPr="00A054CE">
        <w:rPr>
          <w:rFonts w:ascii="Arial" w:eastAsia="Times New Roman" w:hAnsi="Arial" w:cs="Arial"/>
          <w:i/>
          <w:iCs/>
          <w:color w:val="222222"/>
          <w:sz w:val="19"/>
          <w:szCs w:val="19"/>
          <w:shd w:val="clear" w:color="auto" w:fill="FFFFFF"/>
          <w:lang w:eastAsia="fr-FR"/>
        </w:rPr>
        <w:t>Compétence Culture</w:t>
      </w:r>
      <w:r w:rsidR="00C25C53" w:rsidRPr="00A054CE">
        <w:rPr>
          <w:rFonts w:ascii="Arial" w:eastAsia="Times New Roman" w:hAnsi="Arial" w:cs="Arial"/>
          <w:iCs/>
          <w:color w:val="222222"/>
          <w:sz w:val="19"/>
          <w:szCs w:val="19"/>
          <w:shd w:val="clear" w:color="auto" w:fill="FFFFFF"/>
          <w:lang w:eastAsia="fr-FR"/>
        </w:rPr>
        <w:t xml:space="preserve">, 2016, Licence </w:t>
      </w:r>
      <w:proofErr w:type="spellStart"/>
      <w:r w:rsidR="00C25C53" w:rsidRPr="00A054CE">
        <w:rPr>
          <w:rFonts w:ascii="Arial" w:eastAsia="Times New Roman" w:hAnsi="Arial" w:cs="Arial"/>
          <w:i/>
          <w:iCs/>
          <w:color w:val="222222"/>
          <w:sz w:val="19"/>
          <w:szCs w:val="19"/>
          <w:shd w:val="clear" w:color="auto" w:fill="FFFFFF"/>
          <w:lang w:eastAsia="fr-FR"/>
        </w:rPr>
        <w:t>Creative</w:t>
      </w:r>
      <w:proofErr w:type="spellEnd"/>
      <w:r w:rsidR="00C25C53" w:rsidRPr="00A054CE">
        <w:rPr>
          <w:rFonts w:ascii="Arial" w:eastAsia="Times New Roman" w:hAnsi="Arial" w:cs="Arial"/>
          <w:i/>
          <w:iCs/>
          <w:color w:val="222222"/>
          <w:sz w:val="19"/>
          <w:szCs w:val="19"/>
          <w:shd w:val="clear" w:color="auto" w:fill="FFFFFF"/>
          <w:lang w:eastAsia="fr-FR"/>
        </w:rPr>
        <w:t xml:space="preserve"> Commons. </w:t>
      </w:r>
      <w:r w:rsidR="0033218C" w:rsidRPr="00A054CE">
        <w:rPr>
          <w:rFonts w:ascii="Arial" w:eastAsia="Times New Roman" w:hAnsi="Arial" w:cs="Arial"/>
          <w:iCs/>
          <w:color w:val="222222"/>
          <w:sz w:val="19"/>
          <w:szCs w:val="19"/>
          <w:shd w:val="clear" w:color="auto" w:fill="FFFFFF"/>
          <w:lang w:eastAsia="fr-FR"/>
        </w:rPr>
        <w:t xml:space="preserve"> </w:t>
      </w:r>
    </w:p>
    <w:p w14:paraId="56D7C8DD" w14:textId="77777777" w:rsidR="0033218C" w:rsidRPr="00DE04B2" w:rsidRDefault="0033218C" w:rsidP="00120361">
      <w:pPr>
        <w:spacing w:after="0" w:line="240" w:lineRule="auto"/>
        <w:jc w:val="both"/>
        <w:rPr>
          <w:rFonts w:ascii="Arial" w:eastAsia="Times New Roman" w:hAnsi="Arial" w:cs="Arial"/>
          <w:i/>
          <w:iCs/>
          <w:color w:val="222222"/>
          <w:sz w:val="19"/>
          <w:szCs w:val="19"/>
          <w:shd w:val="clear" w:color="auto" w:fill="FFFFFF"/>
          <w:lang w:eastAsia="fr-FR"/>
        </w:rPr>
      </w:pPr>
    </w:p>
    <w:p w14:paraId="674858A8" w14:textId="2A2DCB81" w:rsidR="00394C93" w:rsidRDefault="008165E7" w:rsidP="00120361">
      <w:pPr>
        <w:numPr>
          <w:ilvl w:val="0"/>
          <w:numId w:val="6"/>
        </w:numPr>
        <w:jc w:val="both"/>
        <w:rPr>
          <w:sz w:val="20"/>
          <w:szCs w:val="20"/>
        </w:rPr>
      </w:pPr>
      <w:r w:rsidRPr="00DE04B2">
        <w:rPr>
          <w:sz w:val="20"/>
          <w:szCs w:val="20"/>
        </w:rPr>
        <w:t>La collection « </w:t>
      </w:r>
      <w:hyperlink r:id="rId20" w:history="1">
        <w:r w:rsidRPr="00DE04B2">
          <w:rPr>
            <w:rStyle w:val="Lienhypertexte"/>
            <w:sz w:val="20"/>
            <w:szCs w:val="20"/>
          </w:rPr>
          <w:t>Plan culturel numérique </w:t>
        </w:r>
      </w:hyperlink>
      <w:r w:rsidRPr="00DE04B2">
        <w:rPr>
          <w:sz w:val="20"/>
          <w:szCs w:val="20"/>
        </w:rPr>
        <w:t xml:space="preserve">» sur la page </w:t>
      </w:r>
      <w:proofErr w:type="spellStart"/>
      <w:r w:rsidRPr="00DE04B2">
        <w:rPr>
          <w:sz w:val="20"/>
          <w:szCs w:val="20"/>
        </w:rPr>
        <w:t>Pearltrees</w:t>
      </w:r>
      <w:proofErr w:type="spellEnd"/>
      <w:r w:rsidRPr="00DE04B2">
        <w:rPr>
          <w:sz w:val="20"/>
          <w:szCs w:val="20"/>
        </w:rPr>
        <w:t xml:space="preserve"> de Compétence Culture.</w:t>
      </w:r>
    </w:p>
    <w:p w14:paraId="693C187B" w14:textId="71FAC1D9" w:rsidR="00A0349D" w:rsidRPr="00DE04B2" w:rsidRDefault="00831C32" w:rsidP="00120361">
      <w:pPr>
        <w:numPr>
          <w:ilvl w:val="0"/>
          <w:numId w:val="6"/>
        </w:numPr>
        <w:jc w:val="both"/>
        <w:rPr>
          <w:sz w:val="20"/>
          <w:szCs w:val="20"/>
        </w:rPr>
      </w:pPr>
      <w:hyperlink r:id="rId21" w:history="1">
        <w:r w:rsidR="00457026" w:rsidRPr="00457026">
          <w:rPr>
            <w:rStyle w:val="Lienhypertexte"/>
            <w:sz w:val="20"/>
            <w:szCs w:val="20"/>
          </w:rPr>
          <w:t>État des lieux sur les métadonnées (contenus culturels)</w:t>
        </w:r>
      </w:hyperlink>
      <w:r w:rsidR="00457026">
        <w:rPr>
          <w:sz w:val="20"/>
          <w:szCs w:val="20"/>
        </w:rPr>
        <w:t xml:space="preserve"> de l’Observatoire de la Culture et des Communications (</w:t>
      </w:r>
      <w:proofErr w:type="spellStart"/>
      <w:r w:rsidR="00457026">
        <w:rPr>
          <w:sz w:val="20"/>
          <w:szCs w:val="20"/>
        </w:rPr>
        <w:t>OCCQ</w:t>
      </w:r>
      <w:proofErr w:type="spellEnd"/>
      <w:r w:rsidR="00457026">
        <w:rPr>
          <w:sz w:val="20"/>
          <w:szCs w:val="20"/>
        </w:rPr>
        <w:t>), 2017.</w:t>
      </w:r>
    </w:p>
    <w:p w14:paraId="14B80871" w14:textId="77777777" w:rsidR="002275A1" w:rsidRPr="002275A1" w:rsidRDefault="002275A1" w:rsidP="00120361">
      <w:pPr>
        <w:ind w:left="720"/>
        <w:jc w:val="both"/>
        <w:rPr>
          <w:sz w:val="20"/>
          <w:szCs w:val="20"/>
        </w:rPr>
      </w:pPr>
    </w:p>
    <w:p w14:paraId="242A4D3D" w14:textId="77777777" w:rsidR="0037662E" w:rsidRDefault="0037662E" w:rsidP="00120361">
      <w:pPr>
        <w:jc w:val="both"/>
        <w:rPr>
          <w:b/>
          <w:color w:val="EC4D33"/>
          <w:sz w:val="28"/>
          <w:szCs w:val="28"/>
        </w:rPr>
      </w:pPr>
      <w:r>
        <w:rPr>
          <w:b/>
          <w:color w:val="EC4D33"/>
          <w:sz w:val="28"/>
          <w:szCs w:val="28"/>
        </w:rPr>
        <w:br w:type="page"/>
      </w:r>
    </w:p>
    <w:p w14:paraId="54137728" w14:textId="1D1817A7" w:rsidR="00671EEE" w:rsidRPr="00671EEE" w:rsidRDefault="00041F2E" w:rsidP="00120361">
      <w:pPr>
        <w:jc w:val="both"/>
        <w:rPr>
          <w:b/>
          <w:color w:val="EC4D33"/>
          <w:sz w:val="28"/>
          <w:szCs w:val="28"/>
        </w:rPr>
      </w:pPr>
      <w:r>
        <w:rPr>
          <w:b/>
          <w:color w:val="EC4D33"/>
          <w:sz w:val="28"/>
          <w:szCs w:val="28"/>
        </w:rPr>
        <w:lastRenderedPageBreak/>
        <w:t xml:space="preserve">II. </w:t>
      </w:r>
      <w:r w:rsidR="007B0625">
        <w:rPr>
          <w:b/>
          <w:color w:val="EC4D33"/>
          <w:sz w:val="28"/>
          <w:szCs w:val="28"/>
        </w:rPr>
        <w:t>APPEL DE PROJETS</w:t>
      </w:r>
      <w:r w:rsidR="00671EEE">
        <w:rPr>
          <w:b/>
          <w:color w:val="EC4D33"/>
          <w:sz w:val="28"/>
          <w:szCs w:val="28"/>
        </w:rPr>
        <w:t xml:space="preserve"> [</w:t>
      </w:r>
      <w:r w:rsidR="00671EEE" w:rsidRPr="0033218C">
        <w:rPr>
          <w:sz w:val="20"/>
          <w:szCs w:val="20"/>
        </w:rPr>
        <w:t>Sous réserve de la confirmation des fonds par le ministère de la Culture.</w:t>
      </w:r>
      <w:r w:rsidR="00671EEE" w:rsidRPr="00C25C53">
        <w:rPr>
          <w:b/>
          <w:color w:val="EC4D33"/>
          <w:sz w:val="28"/>
          <w:szCs w:val="28"/>
        </w:rPr>
        <w:t>]</w:t>
      </w:r>
    </w:p>
    <w:p w14:paraId="24093E21" w14:textId="28C7AD95" w:rsidR="005021B3" w:rsidRPr="0033218C" w:rsidRDefault="0037662E" w:rsidP="00120361">
      <w:pPr>
        <w:spacing w:line="360" w:lineRule="auto"/>
        <w:jc w:val="both"/>
        <w:rPr>
          <w:b/>
          <w:sz w:val="20"/>
          <w:szCs w:val="20"/>
          <w:u w:val="single"/>
        </w:rPr>
      </w:pPr>
      <w:r w:rsidRPr="0033218C">
        <w:rPr>
          <w:b/>
          <w:sz w:val="20"/>
          <w:szCs w:val="20"/>
          <w:u w:val="single"/>
        </w:rPr>
        <w:t xml:space="preserve">Date limite d’inscription : </w:t>
      </w:r>
      <w:r w:rsidR="00FB4509" w:rsidRPr="00FB4509">
        <w:rPr>
          <w:b/>
          <w:sz w:val="20"/>
          <w:szCs w:val="20"/>
          <w:u w:val="single"/>
        </w:rPr>
        <w:t>15 févrie</w:t>
      </w:r>
      <w:r w:rsidR="003E5F2E" w:rsidRPr="00FB4509">
        <w:rPr>
          <w:b/>
          <w:sz w:val="20"/>
          <w:szCs w:val="20"/>
          <w:u w:val="single"/>
        </w:rPr>
        <w:t>r 2018</w:t>
      </w:r>
      <w:r w:rsidR="006E4768" w:rsidRPr="00FB4509">
        <w:rPr>
          <w:b/>
          <w:sz w:val="20"/>
          <w:szCs w:val="20"/>
          <w:u w:val="single"/>
        </w:rPr>
        <w:t>.</w:t>
      </w:r>
      <w:r w:rsidRPr="0033218C">
        <w:rPr>
          <w:b/>
          <w:sz w:val="20"/>
          <w:szCs w:val="20"/>
          <w:u w:val="single"/>
        </w:rPr>
        <w:t xml:space="preserve"> </w:t>
      </w:r>
    </w:p>
    <w:p w14:paraId="0BBDB79D" w14:textId="2F446B01" w:rsidR="002275A1" w:rsidRPr="006F3DD1" w:rsidRDefault="003E1FD0" w:rsidP="00120361">
      <w:pPr>
        <w:jc w:val="both"/>
        <w:rPr>
          <w:b/>
          <w:sz w:val="20"/>
        </w:rPr>
      </w:pPr>
      <w:r w:rsidRPr="006F3DD1">
        <w:rPr>
          <w:b/>
          <w:sz w:val="20"/>
        </w:rPr>
        <w:t xml:space="preserve">La Mesure 21 comporte trois </w:t>
      </w:r>
      <w:r w:rsidR="00FB4509">
        <w:rPr>
          <w:b/>
          <w:sz w:val="20"/>
        </w:rPr>
        <w:t>volet</w:t>
      </w:r>
      <w:r w:rsidR="0011219B" w:rsidRPr="006F3DD1">
        <w:rPr>
          <w:b/>
          <w:sz w:val="20"/>
        </w:rPr>
        <w:t>s</w:t>
      </w:r>
      <w:r w:rsidR="00000E9C" w:rsidRPr="006F3DD1">
        <w:rPr>
          <w:b/>
          <w:sz w:val="20"/>
        </w:rPr>
        <w:t> </w:t>
      </w:r>
    </w:p>
    <w:p w14:paraId="2A246DFD" w14:textId="009725A4" w:rsidR="0037662E" w:rsidRPr="006F3DD1" w:rsidRDefault="0037662E" w:rsidP="00120361">
      <w:pPr>
        <w:pStyle w:val="Pardeliste"/>
        <w:numPr>
          <w:ilvl w:val="0"/>
          <w:numId w:val="35"/>
        </w:numPr>
        <w:jc w:val="both"/>
        <w:rPr>
          <w:sz w:val="20"/>
        </w:rPr>
      </w:pPr>
      <w:r w:rsidRPr="006F3DD1">
        <w:rPr>
          <w:sz w:val="20"/>
        </w:rPr>
        <w:t>Développer le partage et la diffusion des connaissances en collaboration avec une société d’État ou un organisme mandataire d’une des mesures du Plan culturel numérique du Québec;</w:t>
      </w:r>
    </w:p>
    <w:p w14:paraId="54095EA3" w14:textId="418BB6DB" w:rsidR="0037662E" w:rsidRPr="006F3DD1" w:rsidRDefault="0037662E" w:rsidP="00120361">
      <w:pPr>
        <w:pStyle w:val="Pardeliste"/>
        <w:numPr>
          <w:ilvl w:val="0"/>
          <w:numId w:val="35"/>
        </w:numPr>
        <w:jc w:val="both"/>
        <w:rPr>
          <w:sz w:val="20"/>
        </w:rPr>
      </w:pPr>
      <w:r w:rsidRPr="006F3DD1">
        <w:rPr>
          <w:sz w:val="20"/>
        </w:rPr>
        <w:t>Développer les compétences associées au numérique de la main-d’œuvre du secteur culturel (rejoindre plusieurs participants par l'approche de formation et par la stratégie de diffusion des connaissances);</w:t>
      </w:r>
    </w:p>
    <w:p w14:paraId="6AAC43C7" w14:textId="55FA572F" w:rsidR="0037662E" w:rsidRPr="00A054CE" w:rsidRDefault="0037662E" w:rsidP="00120361">
      <w:pPr>
        <w:pStyle w:val="Pardeliste"/>
        <w:numPr>
          <w:ilvl w:val="0"/>
          <w:numId w:val="35"/>
        </w:numPr>
        <w:jc w:val="both"/>
        <w:rPr>
          <w:sz w:val="20"/>
        </w:rPr>
      </w:pPr>
      <w:r w:rsidRPr="00A054CE">
        <w:rPr>
          <w:sz w:val="20"/>
        </w:rPr>
        <w:t>Développer des formations à distance en mode asynchrone.</w:t>
      </w:r>
    </w:p>
    <w:p w14:paraId="08A028C2" w14:textId="070EA4E3" w:rsidR="00DE04B2" w:rsidRPr="00A054CE" w:rsidRDefault="00DE04B2" w:rsidP="00120361">
      <w:pPr>
        <w:jc w:val="both"/>
        <w:rPr>
          <w:b/>
          <w:sz w:val="20"/>
        </w:rPr>
      </w:pPr>
      <w:r w:rsidRPr="00A054CE">
        <w:rPr>
          <w:b/>
          <w:sz w:val="20"/>
        </w:rPr>
        <w:t>Quelques considérations à retenir</w:t>
      </w:r>
    </w:p>
    <w:p w14:paraId="55BF1E34" w14:textId="02C6921A" w:rsidR="002130BB" w:rsidRDefault="003E1FD0" w:rsidP="00120361">
      <w:pPr>
        <w:jc w:val="both"/>
        <w:rPr>
          <w:b/>
          <w:sz w:val="20"/>
        </w:rPr>
      </w:pPr>
      <w:r w:rsidRPr="00A054CE">
        <w:rPr>
          <w:sz w:val="20"/>
        </w:rPr>
        <w:t xml:space="preserve">Compétence Culture invite les promoteurs de la Mesure 21 à </w:t>
      </w:r>
      <w:r w:rsidR="002275A1" w:rsidRPr="00A054CE">
        <w:rPr>
          <w:sz w:val="20"/>
        </w:rPr>
        <w:t xml:space="preserve">réaliser des projets de formation </w:t>
      </w:r>
      <w:r w:rsidR="00DE04B2" w:rsidRPr="002130BB">
        <w:rPr>
          <w:b/>
          <w:sz w:val="20"/>
        </w:rPr>
        <w:t>en non dédoublement</w:t>
      </w:r>
      <w:r w:rsidR="002130BB">
        <w:rPr>
          <w:b/>
          <w:sz w:val="20"/>
        </w:rPr>
        <w:t xml:space="preserve"> des offres connues et prévues :</w:t>
      </w:r>
    </w:p>
    <w:p w14:paraId="2601D9B9" w14:textId="5B432F57" w:rsidR="005021B3" w:rsidRDefault="00C25C53" w:rsidP="00120361">
      <w:pPr>
        <w:pStyle w:val="Pardeliste"/>
        <w:numPr>
          <w:ilvl w:val="0"/>
          <w:numId w:val="42"/>
        </w:numPr>
        <w:jc w:val="both"/>
        <w:rPr>
          <w:sz w:val="20"/>
        </w:rPr>
      </w:pPr>
      <w:proofErr w:type="gramStart"/>
      <w:r w:rsidRPr="00A054CE">
        <w:rPr>
          <w:sz w:val="20"/>
        </w:rPr>
        <w:t>l</w:t>
      </w:r>
      <w:r w:rsidR="00B454F3">
        <w:rPr>
          <w:sz w:val="20"/>
        </w:rPr>
        <w:t>es</w:t>
      </w:r>
      <w:proofErr w:type="gramEnd"/>
      <w:r w:rsidR="00B454F3">
        <w:rPr>
          <w:sz w:val="20"/>
        </w:rPr>
        <w:t xml:space="preserve"> projets ne doivent</w:t>
      </w:r>
      <w:r w:rsidRPr="00A054CE">
        <w:rPr>
          <w:sz w:val="20"/>
        </w:rPr>
        <w:t xml:space="preserve"> </w:t>
      </w:r>
      <w:r w:rsidR="00DE04B2" w:rsidRPr="00A054CE">
        <w:rPr>
          <w:sz w:val="20"/>
        </w:rPr>
        <w:t>pas</w:t>
      </w:r>
      <w:r w:rsidR="00B454F3">
        <w:rPr>
          <w:sz w:val="20"/>
        </w:rPr>
        <w:t xml:space="preserve"> être</w:t>
      </w:r>
      <w:r w:rsidR="00DE04B2" w:rsidRPr="00A054CE">
        <w:rPr>
          <w:sz w:val="20"/>
        </w:rPr>
        <w:t xml:space="preserve"> admissibles à la M</w:t>
      </w:r>
      <w:r w:rsidR="003E1FD0" w:rsidRPr="00A054CE">
        <w:rPr>
          <w:sz w:val="20"/>
        </w:rPr>
        <w:t>esure de formation (</w:t>
      </w:r>
      <w:proofErr w:type="spellStart"/>
      <w:r w:rsidR="003E1FD0" w:rsidRPr="00A054CE">
        <w:rPr>
          <w:sz w:val="20"/>
        </w:rPr>
        <w:t>MFOR</w:t>
      </w:r>
      <w:proofErr w:type="spellEnd"/>
      <w:r w:rsidR="003E1FD0" w:rsidRPr="00A054CE">
        <w:rPr>
          <w:sz w:val="20"/>
        </w:rPr>
        <w:t>)</w:t>
      </w:r>
      <w:r w:rsidR="00DE04B2" w:rsidRPr="00A054CE">
        <w:rPr>
          <w:sz w:val="20"/>
        </w:rPr>
        <w:t xml:space="preserve"> d’Emploi-Québec </w:t>
      </w:r>
      <w:r w:rsidR="002275A1" w:rsidRPr="00A054CE">
        <w:rPr>
          <w:sz w:val="20"/>
        </w:rPr>
        <w:t>en terme d’envergure, d’approche, d’innovation</w:t>
      </w:r>
      <w:r w:rsidR="00DE04B2" w:rsidRPr="00A054CE">
        <w:rPr>
          <w:sz w:val="20"/>
        </w:rPr>
        <w:t>, de durée, de clientèles, etc.</w:t>
      </w:r>
      <w:r w:rsidRPr="00A054CE">
        <w:rPr>
          <w:sz w:val="20"/>
        </w:rPr>
        <w:t>;</w:t>
      </w:r>
    </w:p>
    <w:p w14:paraId="4F036D1D" w14:textId="26DE804B" w:rsidR="003E5F2E" w:rsidRPr="00FB4509" w:rsidRDefault="003E5F2E" w:rsidP="00120361">
      <w:pPr>
        <w:pStyle w:val="Pardeliste"/>
        <w:numPr>
          <w:ilvl w:val="0"/>
          <w:numId w:val="42"/>
        </w:numPr>
        <w:jc w:val="both"/>
        <w:rPr>
          <w:sz w:val="20"/>
        </w:rPr>
      </w:pPr>
      <w:proofErr w:type="gramStart"/>
      <w:r w:rsidRPr="00FB4509">
        <w:rPr>
          <w:sz w:val="20"/>
        </w:rPr>
        <w:t>les  projets</w:t>
      </w:r>
      <w:proofErr w:type="gramEnd"/>
      <w:r w:rsidRPr="00FB4509">
        <w:rPr>
          <w:sz w:val="20"/>
        </w:rPr>
        <w:t xml:space="preserve"> ne doivent pas avoir fait l’objet d’une demande au Fonds Stratégie numérique du secteur des arts au Canada du Conseil des arts du Canada;</w:t>
      </w:r>
    </w:p>
    <w:p w14:paraId="614957C2" w14:textId="0C0BB9FA" w:rsidR="00FC7E37" w:rsidRPr="00576C0E" w:rsidRDefault="00B454F3" w:rsidP="00120361">
      <w:pPr>
        <w:pStyle w:val="Pardeliste"/>
        <w:numPr>
          <w:ilvl w:val="0"/>
          <w:numId w:val="42"/>
        </w:numPr>
        <w:jc w:val="both"/>
        <w:rPr>
          <w:sz w:val="20"/>
        </w:rPr>
      </w:pPr>
      <w:proofErr w:type="gramStart"/>
      <w:r w:rsidRPr="00576C0E">
        <w:rPr>
          <w:sz w:val="20"/>
        </w:rPr>
        <w:t>si</w:t>
      </w:r>
      <w:proofErr w:type="gramEnd"/>
      <w:r w:rsidRPr="00576C0E">
        <w:rPr>
          <w:sz w:val="20"/>
        </w:rPr>
        <w:t xml:space="preserve"> les projets s’inscrivent </w:t>
      </w:r>
      <w:r w:rsidR="00C65608" w:rsidRPr="00576C0E">
        <w:rPr>
          <w:sz w:val="20"/>
        </w:rPr>
        <w:t>dans</w:t>
      </w:r>
      <w:r w:rsidR="00C25C53" w:rsidRPr="00576C0E">
        <w:rPr>
          <w:sz w:val="20"/>
        </w:rPr>
        <w:t xml:space="preserve"> l</w:t>
      </w:r>
      <w:r w:rsidR="00DE04B2" w:rsidRPr="00576C0E">
        <w:rPr>
          <w:sz w:val="20"/>
        </w:rPr>
        <w:t>’offre transversale,</w:t>
      </w:r>
      <w:r w:rsidR="00C25C53" w:rsidRPr="00576C0E">
        <w:rPr>
          <w:sz w:val="20"/>
        </w:rPr>
        <w:t xml:space="preserve"> </w:t>
      </w:r>
      <w:r w:rsidRPr="00576C0E">
        <w:rPr>
          <w:sz w:val="20"/>
        </w:rPr>
        <w:t xml:space="preserve">les promoteurs </w:t>
      </w:r>
      <w:r w:rsidR="00FC7E37" w:rsidRPr="00576C0E">
        <w:rPr>
          <w:sz w:val="20"/>
        </w:rPr>
        <w:t xml:space="preserve">doivent </w:t>
      </w:r>
      <w:r w:rsidR="005A7674" w:rsidRPr="00576C0E">
        <w:rPr>
          <w:sz w:val="20"/>
        </w:rPr>
        <w:t xml:space="preserve">communiquer avec Compétence Culture (v. </w:t>
      </w:r>
      <w:r w:rsidR="00231BAE" w:rsidRPr="00576C0E">
        <w:rPr>
          <w:sz w:val="20"/>
        </w:rPr>
        <w:t xml:space="preserve">les </w:t>
      </w:r>
      <w:r w:rsidR="005A7674" w:rsidRPr="00576C0E">
        <w:rPr>
          <w:sz w:val="20"/>
        </w:rPr>
        <w:t xml:space="preserve">coordonnées à la p. 8) </w:t>
      </w:r>
      <w:r w:rsidR="0029020A" w:rsidRPr="00576C0E">
        <w:rPr>
          <w:sz w:val="20"/>
        </w:rPr>
        <w:t xml:space="preserve">afin de </w:t>
      </w:r>
      <w:r w:rsidR="00FC7E37" w:rsidRPr="00576C0E">
        <w:rPr>
          <w:sz w:val="20"/>
        </w:rPr>
        <w:t>s’assurer</w:t>
      </w:r>
      <w:r w:rsidR="0029020A" w:rsidRPr="00576C0E">
        <w:rPr>
          <w:sz w:val="20"/>
        </w:rPr>
        <w:t xml:space="preserve"> </w:t>
      </w:r>
      <w:r w:rsidR="00FC7E37" w:rsidRPr="00576C0E">
        <w:rPr>
          <w:sz w:val="20"/>
        </w:rPr>
        <w:t xml:space="preserve">qu’ils ne ciblent pas : </w:t>
      </w:r>
    </w:p>
    <w:p w14:paraId="6D4A5D7E" w14:textId="724C6BA2" w:rsidR="00FC7E37" w:rsidRPr="00576C0E" w:rsidRDefault="00FC7E37" w:rsidP="00120361">
      <w:pPr>
        <w:pStyle w:val="Pardeliste"/>
        <w:numPr>
          <w:ilvl w:val="0"/>
          <w:numId w:val="44"/>
        </w:numPr>
        <w:jc w:val="both"/>
        <w:rPr>
          <w:sz w:val="20"/>
        </w:rPr>
      </w:pPr>
      <w:proofErr w:type="gramStart"/>
      <w:r w:rsidRPr="00576C0E">
        <w:rPr>
          <w:sz w:val="20"/>
        </w:rPr>
        <w:t>des</w:t>
      </w:r>
      <w:proofErr w:type="gramEnd"/>
      <w:r w:rsidRPr="00576C0E">
        <w:rPr>
          <w:sz w:val="20"/>
        </w:rPr>
        <w:t xml:space="preserve"> contenus </w:t>
      </w:r>
      <w:r w:rsidRPr="00576C0E">
        <w:rPr>
          <w:sz w:val="20"/>
          <w:u w:val="single"/>
        </w:rPr>
        <w:t>existants</w:t>
      </w:r>
      <w:r w:rsidRPr="00576C0E">
        <w:rPr>
          <w:sz w:val="20"/>
        </w:rPr>
        <w:t xml:space="preserve"> pertinents pour le secteur culturel</w:t>
      </w:r>
      <w:r w:rsidR="0029020A" w:rsidRPr="00576C0E">
        <w:rPr>
          <w:sz w:val="20"/>
        </w:rPr>
        <w:t>;</w:t>
      </w:r>
    </w:p>
    <w:p w14:paraId="6B90EA59" w14:textId="3C71976D" w:rsidR="00C25C53" w:rsidRPr="00576C0E" w:rsidRDefault="00FC7E37" w:rsidP="00120361">
      <w:pPr>
        <w:pStyle w:val="Pardeliste"/>
        <w:numPr>
          <w:ilvl w:val="0"/>
          <w:numId w:val="44"/>
        </w:numPr>
        <w:jc w:val="both"/>
        <w:rPr>
          <w:sz w:val="20"/>
        </w:rPr>
      </w:pPr>
      <w:proofErr w:type="gramStart"/>
      <w:r w:rsidRPr="00576C0E">
        <w:rPr>
          <w:sz w:val="20"/>
        </w:rPr>
        <w:t>des</w:t>
      </w:r>
      <w:proofErr w:type="gramEnd"/>
      <w:r w:rsidRPr="00576C0E">
        <w:rPr>
          <w:sz w:val="20"/>
        </w:rPr>
        <w:t xml:space="preserve"> contenus</w:t>
      </w:r>
      <w:r w:rsidR="0029020A" w:rsidRPr="00576C0E">
        <w:rPr>
          <w:sz w:val="20"/>
        </w:rPr>
        <w:t xml:space="preserve"> </w:t>
      </w:r>
      <w:r w:rsidR="002130BB" w:rsidRPr="00576C0E">
        <w:rPr>
          <w:sz w:val="20"/>
        </w:rPr>
        <w:t xml:space="preserve">connus et </w:t>
      </w:r>
      <w:r w:rsidR="005A7674" w:rsidRPr="00576C0E">
        <w:rPr>
          <w:sz w:val="20"/>
        </w:rPr>
        <w:t>prévus pour lesquels</w:t>
      </w:r>
      <w:r w:rsidR="002130BB" w:rsidRPr="00576C0E">
        <w:rPr>
          <w:sz w:val="20"/>
        </w:rPr>
        <w:t xml:space="preserve"> </w:t>
      </w:r>
      <w:r w:rsidR="00C25C53" w:rsidRPr="00576C0E">
        <w:rPr>
          <w:sz w:val="20"/>
        </w:rPr>
        <w:t>Compétence Culture</w:t>
      </w:r>
      <w:r w:rsidR="002130BB" w:rsidRPr="00576C0E">
        <w:rPr>
          <w:sz w:val="20"/>
        </w:rPr>
        <w:t xml:space="preserve"> développera une offre de formations transversales à distance </w:t>
      </w:r>
      <w:r w:rsidR="0029020A" w:rsidRPr="00576C0E">
        <w:rPr>
          <w:sz w:val="20"/>
        </w:rPr>
        <w:t>en concertation avec ses membres</w:t>
      </w:r>
      <w:r w:rsidR="002130BB" w:rsidRPr="00576C0E">
        <w:rPr>
          <w:sz w:val="20"/>
        </w:rPr>
        <w:t>.</w:t>
      </w:r>
    </w:p>
    <w:p w14:paraId="377A1D00" w14:textId="4043039B" w:rsidR="00DE04B2" w:rsidRPr="00FB4509" w:rsidRDefault="00C25C53" w:rsidP="00120361">
      <w:pPr>
        <w:pStyle w:val="Pardeliste"/>
        <w:numPr>
          <w:ilvl w:val="0"/>
          <w:numId w:val="42"/>
        </w:numPr>
        <w:jc w:val="both"/>
        <w:rPr>
          <w:sz w:val="20"/>
        </w:rPr>
      </w:pPr>
      <w:proofErr w:type="gramStart"/>
      <w:r w:rsidRPr="00FB4509">
        <w:rPr>
          <w:sz w:val="20"/>
        </w:rPr>
        <w:t>les</w:t>
      </w:r>
      <w:proofErr w:type="gramEnd"/>
      <w:r w:rsidRPr="00FB4509">
        <w:rPr>
          <w:sz w:val="20"/>
        </w:rPr>
        <w:t xml:space="preserve"> projets ne </w:t>
      </w:r>
      <w:r w:rsidR="002130BB" w:rsidRPr="00FB4509">
        <w:rPr>
          <w:sz w:val="20"/>
        </w:rPr>
        <w:t>doivent pas viser d</w:t>
      </w:r>
      <w:r w:rsidRPr="00FB4509">
        <w:rPr>
          <w:sz w:val="20"/>
        </w:rPr>
        <w:t xml:space="preserve">es contenus, outils ou objets de connaissances </w:t>
      </w:r>
      <w:r w:rsidR="002130BB" w:rsidRPr="00FB4509">
        <w:rPr>
          <w:sz w:val="20"/>
        </w:rPr>
        <w:t xml:space="preserve">pertinents pour le milieu culturel </w:t>
      </w:r>
      <w:r w:rsidRPr="00FB4509">
        <w:rPr>
          <w:sz w:val="20"/>
        </w:rPr>
        <w:t xml:space="preserve">ayant déjà mérités des investissements publics ou privés – tels que référés par </w:t>
      </w:r>
      <w:r w:rsidR="00DE04B2" w:rsidRPr="00FB4509">
        <w:rPr>
          <w:sz w:val="20"/>
        </w:rPr>
        <w:t xml:space="preserve">Compétence Culture </w:t>
      </w:r>
      <w:r w:rsidRPr="00FB4509">
        <w:rPr>
          <w:sz w:val="20"/>
        </w:rPr>
        <w:t xml:space="preserve">via la curation de contenus avec </w:t>
      </w:r>
      <w:hyperlink r:id="rId22" w:history="1">
        <w:proofErr w:type="spellStart"/>
        <w:r w:rsidRPr="00FB4509">
          <w:rPr>
            <w:rStyle w:val="Lienhypertexte"/>
            <w:sz w:val="20"/>
          </w:rPr>
          <w:t>Pearltrees</w:t>
        </w:r>
        <w:proofErr w:type="spellEnd"/>
      </w:hyperlink>
      <w:r w:rsidR="003E5F2E" w:rsidRPr="00FB4509">
        <w:rPr>
          <w:sz w:val="20"/>
        </w:rPr>
        <w:t>, ou via le site web de Compétence Culture;</w:t>
      </w:r>
    </w:p>
    <w:p w14:paraId="1BC73CD5" w14:textId="77777777" w:rsidR="00C25C53" w:rsidRDefault="00C25C53" w:rsidP="00120361">
      <w:pPr>
        <w:jc w:val="both"/>
        <w:rPr>
          <w:b/>
          <w:bCs/>
          <w:sz w:val="20"/>
          <w:szCs w:val="20"/>
        </w:rPr>
      </w:pPr>
    </w:p>
    <w:p w14:paraId="681690D4" w14:textId="77777777" w:rsidR="009B0305" w:rsidRDefault="009B0305">
      <w:pPr>
        <w:rPr>
          <w:b/>
          <w:bCs/>
          <w:sz w:val="20"/>
          <w:szCs w:val="20"/>
        </w:rPr>
      </w:pPr>
      <w:r>
        <w:rPr>
          <w:b/>
          <w:bCs/>
          <w:sz w:val="20"/>
          <w:szCs w:val="20"/>
        </w:rPr>
        <w:br w:type="page"/>
      </w:r>
    </w:p>
    <w:p w14:paraId="6F948827" w14:textId="6C345559" w:rsidR="0033218C" w:rsidRPr="00C6691C" w:rsidRDefault="009B0305" w:rsidP="00120361">
      <w:pPr>
        <w:jc w:val="both"/>
        <w:rPr>
          <w:b/>
          <w:bCs/>
          <w:sz w:val="20"/>
          <w:szCs w:val="20"/>
        </w:rPr>
      </w:pPr>
      <w:r>
        <w:rPr>
          <w:b/>
          <w:bCs/>
          <w:sz w:val="20"/>
          <w:szCs w:val="20"/>
        </w:rPr>
        <w:lastRenderedPageBreak/>
        <w:t>PRÉSENTATION DES TROIS VOLETS</w:t>
      </w:r>
    </w:p>
    <w:p w14:paraId="5C0259BE" w14:textId="6AD21D88" w:rsidR="004C679F" w:rsidRDefault="00DE04B2" w:rsidP="00120361">
      <w:pPr>
        <w:jc w:val="both"/>
        <w:rPr>
          <w:b/>
          <w:bCs/>
          <w:sz w:val="20"/>
          <w:szCs w:val="20"/>
        </w:rPr>
      </w:pPr>
      <w:r>
        <w:rPr>
          <w:b/>
          <w:sz w:val="20"/>
        </w:rPr>
        <w:t>Po</w:t>
      </w:r>
      <w:r w:rsidR="006F3DD1" w:rsidRPr="00DE04B2">
        <w:rPr>
          <w:b/>
          <w:sz w:val="20"/>
        </w:rPr>
        <w:t>ur atteindre l</w:t>
      </w:r>
      <w:r w:rsidR="0011219B" w:rsidRPr="00DE04B2">
        <w:rPr>
          <w:b/>
          <w:sz w:val="20"/>
        </w:rPr>
        <w:t>es objectifs</w:t>
      </w:r>
      <w:r w:rsidR="006F3DD1" w:rsidRPr="00DE04B2">
        <w:rPr>
          <w:b/>
          <w:sz w:val="20"/>
        </w:rPr>
        <w:t xml:space="preserve"> de la Mesure 21</w:t>
      </w:r>
      <w:r w:rsidR="0011219B" w:rsidRPr="00DE04B2">
        <w:rPr>
          <w:b/>
          <w:sz w:val="20"/>
        </w:rPr>
        <w:t>, trois volets sont proposés aux promoteurs</w:t>
      </w:r>
      <w:r w:rsidR="00C83392" w:rsidRPr="00DE04B2">
        <w:rPr>
          <w:rFonts w:ascii="Times" w:eastAsia="Times New Roman" w:hAnsi="Times" w:cs="Times New Roman"/>
          <w:b/>
          <w:sz w:val="20"/>
          <w:szCs w:val="20"/>
          <w:lang w:eastAsia="fr-FR"/>
        </w:rPr>
        <w:t xml:space="preserve">. </w:t>
      </w:r>
      <w:r w:rsidR="002802B3" w:rsidRPr="00DE04B2">
        <w:rPr>
          <w:b/>
          <w:bCs/>
          <w:sz w:val="20"/>
          <w:szCs w:val="20"/>
          <w:u w:val="single"/>
        </w:rPr>
        <w:t xml:space="preserve">Les </w:t>
      </w:r>
      <w:r w:rsidR="0017313B" w:rsidRPr="00DE04B2">
        <w:rPr>
          <w:b/>
          <w:bCs/>
          <w:sz w:val="20"/>
          <w:szCs w:val="20"/>
          <w:u w:val="single"/>
        </w:rPr>
        <w:t>promoteurs</w:t>
      </w:r>
      <w:r w:rsidR="002802B3" w:rsidRPr="00DE04B2">
        <w:rPr>
          <w:b/>
          <w:bCs/>
          <w:sz w:val="20"/>
          <w:szCs w:val="20"/>
          <w:u w:val="single"/>
        </w:rPr>
        <w:t xml:space="preserve"> d</w:t>
      </w:r>
      <w:r w:rsidR="00C83392" w:rsidRPr="00DE04B2">
        <w:rPr>
          <w:b/>
          <w:bCs/>
          <w:sz w:val="20"/>
          <w:szCs w:val="20"/>
          <w:u w:val="single"/>
        </w:rPr>
        <w:t xml:space="preserve">oivent préciser </w:t>
      </w:r>
      <w:r w:rsidR="00A43AB6" w:rsidRPr="00DE04B2">
        <w:rPr>
          <w:b/>
          <w:bCs/>
          <w:sz w:val="20"/>
          <w:szCs w:val="20"/>
          <w:u w:val="single"/>
        </w:rPr>
        <w:t xml:space="preserve">dans </w:t>
      </w:r>
      <w:r w:rsidR="00C83392" w:rsidRPr="00DE04B2">
        <w:rPr>
          <w:b/>
          <w:bCs/>
          <w:sz w:val="20"/>
          <w:szCs w:val="20"/>
          <w:u w:val="single"/>
        </w:rPr>
        <w:t>quel volet s’inscrit</w:t>
      </w:r>
      <w:r w:rsidR="002802B3" w:rsidRPr="00DE04B2">
        <w:rPr>
          <w:b/>
          <w:bCs/>
          <w:sz w:val="20"/>
          <w:szCs w:val="20"/>
          <w:u w:val="single"/>
        </w:rPr>
        <w:t xml:space="preserve"> leur projet</w:t>
      </w:r>
      <w:r w:rsidR="00A43AB6" w:rsidRPr="00DE04B2">
        <w:rPr>
          <w:b/>
          <w:bCs/>
          <w:sz w:val="20"/>
          <w:szCs w:val="20"/>
          <w:u w:val="single"/>
        </w:rPr>
        <w:t>.</w:t>
      </w:r>
      <w:r w:rsidR="00A43AB6" w:rsidRPr="00DE04B2">
        <w:rPr>
          <w:b/>
          <w:bCs/>
          <w:sz w:val="20"/>
          <w:szCs w:val="20"/>
        </w:rPr>
        <w:t xml:space="preserve"> </w:t>
      </w:r>
      <w:r w:rsidR="004C679F" w:rsidRPr="00DE04B2">
        <w:rPr>
          <w:b/>
          <w:bCs/>
          <w:sz w:val="20"/>
          <w:szCs w:val="20"/>
        </w:rPr>
        <w:t xml:space="preserve">Dès </w:t>
      </w:r>
      <w:r w:rsidR="004C679F" w:rsidRPr="00576C0E">
        <w:rPr>
          <w:b/>
          <w:bCs/>
          <w:sz w:val="20"/>
          <w:szCs w:val="20"/>
        </w:rPr>
        <w:t>l’amorce de la préparation d’une demande à la Mesure 21</w:t>
      </w:r>
      <w:r w:rsidR="00A43AB6" w:rsidRPr="00576C0E">
        <w:rPr>
          <w:b/>
          <w:bCs/>
          <w:sz w:val="20"/>
          <w:szCs w:val="20"/>
        </w:rPr>
        <w:t xml:space="preserve">, les promoteurs sont invités à communiquer </w:t>
      </w:r>
      <w:r w:rsidR="004C679F" w:rsidRPr="00576C0E">
        <w:rPr>
          <w:b/>
          <w:bCs/>
          <w:sz w:val="20"/>
          <w:szCs w:val="20"/>
        </w:rPr>
        <w:t xml:space="preserve">leur intention à </w:t>
      </w:r>
      <w:r w:rsidR="00601692" w:rsidRPr="00576C0E">
        <w:rPr>
          <w:b/>
          <w:bCs/>
          <w:sz w:val="20"/>
          <w:szCs w:val="20"/>
        </w:rPr>
        <w:t xml:space="preserve">Compétence Culture (v. </w:t>
      </w:r>
      <w:r w:rsidR="004C679F" w:rsidRPr="00576C0E">
        <w:rPr>
          <w:b/>
          <w:bCs/>
          <w:sz w:val="20"/>
          <w:szCs w:val="20"/>
        </w:rPr>
        <w:t>coordonnées à la p. 8), qui</w:t>
      </w:r>
      <w:r w:rsidR="004C679F" w:rsidRPr="00DE04B2">
        <w:rPr>
          <w:b/>
          <w:bCs/>
          <w:sz w:val="20"/>
          <w:szCs w:val="20"/>
        </w:rPr>
        <w:t xml:space="preserve"> pourra leur confirmer l’admi</w:t>
      </w:r>
      <w:r w:rsidR="00F812A7" w:rsidRPr="00DE04B2">
        <w:rPr>
          <w:b/>
          <w:bCs/>
          <w:sz w:val="20"/>
          <w:szCs w:val="20"/>
        </w:rPr>
        <w:t xml:space="preserve">ssibilité du projet et le volet </w:t>
      </w:r>
      <w:r w:rsidR="006F3DD1" w:rsidRPr="00DE04B2">
        <w:rPr>
          <w:b/>
          <w:bCs/>
          <w:sz w:val="20"/>
          <w:szCs w:val="20"/>
        </w:rPr>
        <w:t>dans le</w:t>
      </w:r>
      <w:r w:rsidR="0033218C" w:rsidRPr="00DE04B2">
        <w:rPr>
          <w:b/>
          <w:bCs/>
          <w:sz w:val="20"/>
          <w:szCs w:val="20"/>
        </w:rPr>
        <w:t>quel l’inscrire</w:t>
      </w:r>
      <w:r w:rsidR="004C679F" w:rsidRPr="00DE04B2">
        <w:rPr>
          <w:b/>
          <w:bCs/>
          <w:sz w:val="20"/>
          <w:szCs w:val="20"/>
        </w:rPr>
        <w:t>.</w:t>
      </w:r>
      <w:r w:rsidR="004C679F">
        <w:rPr>
          <w:b/>
          <w:bCs/>
          <w:sz w:val="20"/>
          <w:szCs w:val="20"/>
        </w:rPr>
        <w:t xml:space="preserve"> </w:t>
      </w:r>
      <w:r w:rsidR="0017313B" w:rsidRPr="00A43AB6">
        <w:rPr>
          <w:b/>
          <w:bCs/>
          <w:sz w:val="20"/>
          <w:szCs w:val="20"/>
        </w:rPr>
        <w:t> </w:t>
      </w:r>
    </w:p>
    <w:p w14:paraId="018EF2D4" w14:textId="467D915A" w:rsidR="000603D9" w:rsidRPr="000603D9" w:rsidRDefault="000603D9" w:rsidP="000603D9">
      <w:pPr>
        <w:jc w:val="both"/>
        <w:rPr>
          <w:b/>
          <w:bCs/>
          <w:i/>
          <w:sz w:val="20"/>
          <w:szCs w:val="20"/>
        </w:rPr>
      </w:pPr>
      <w:r w:rsidRPr="000603D9">
        <w:rPr>
          <w:b/>
          <w:bCs/>
          <w:i/>
          <w:sz w:val="20"/>
          <w:szCs w:val="20"/>
        </w:rPr>
        <w:t xml:space="preserve">L'étude de besoins en tant qu'activité préalable au projet ou comme démarche principale est admissible </w:t>
      </w:r>
      <w:r>
        <w:rPr>
          <w:b/>
          <w:bCs/>
          <w:i/>
          <w:sz w:val="20"/>
          <w:szCs w:val="20"/>
        </w:rPr>
        <w:t xml:space="preserve">pour les 3 volets </w:t>
      </w:r>
      <w:r w:rsidRPr="000603D9">
        <w:rPr>
          <w:b/>
          <w:bCs/>
          <w:i/>
          <w:sz w:val="20"/>
          <w:szCs w:val="20"/>
        </w:rPr>
        <w:t>sur une base SECTORIELLE (c’est-à-dire à condition qu’elle couvre un champ de pratique, une discipline ou quelques maillons de la chaîne en interaction selon les outils numériques en cause).</w:t>
      </w:r>
    </w:p>
    <w:p w14:paraId="48AB3C07" w14:textId="374D5314" w:rsidR="009B0305" w:rsidRPr="009B0305" w:rsidRDefault="009B0305" w:rsidP="009B0305">
      <w:pPr>
        <w:jc w:val="both"/>
        <w:rPr>
          <w:b/>
          <w:bCs/>
          <w:sz w:val="20"/>
          <w:szCs w:val="20"/>
        </w:rPr>
      </w:pPr>
      <w:r w:rsidRPr="009B0305">
        <w:rPr>
          <w:b/>
          <w:sz w:val="20"/>
          <w:szCs w:val="20"/>
        </w:rPr>
        <w:t>VOLET I :</w:t>
      </w:r>
      <w:r w:rsidR="00903636" w:rsidRPr="009B0305">
        <w:rPr>
          <w:b/>
          <w:sz w:val="20"/>
          <w:szCs w:val="20"/>
        </w:rPr>
        <w:t xml:space="preserve">  </w:t>
      </w:r>
      <w:r w:rsidRPr="009B0305">
        <w:rPr>
          <w:b/>
          <w:sz w:val="20"/>
        </w:rPr>
        <w:t>Développer le partage et la diffusion des connaissances en collaboration avec une société d’État ou un organisme mandataire d’une des mesures du Plan culturel numérique du Québec</w:t>
      </w:r>
      <w:r w:rsidRPr="009B0305">
        <w:rPr>
          <w:b/>
          <w:bCs/>
          <w:sz w:val="20"/>
          <w:szCs w:val="20"/>
        </w:rPr>
        <w:t xml:space="preserve"> </w:t>
      </w:r>
    </w:p>
    <w:p w14:paraId="0E864874" w14:textId="6C2AB47A" w:rsidR="00A642E9" w:rsidRPr="009B0305" w:rsidRDefault="00A642E9" w:rsidP="009B0305">
      <w:pPr>
        <w:jc w:val="both"/>
        <w:rPr>
          <w:bCs/>
          <w:sz w:val="20"/>
          <w:szCs w:val="20"/>
        </w:rPr>
      </w:pPr>
      <w:r w:rsidRPr="009B0305">
        <w:rPr>
          <w:bCs/>
          <w:sz w:val="20"/>
          <w:szCs w:val="20"/>
        </w:rPr>
        <w:t xml:space="preserve">Si, en prenant connaissance des </w:t>
      </w:r>
      <w:hyperlink r:id="rId23" w:history="1">
        <w:r w:rsidR="004B6C59" w:rsidRPr="009B0305">
          <w:rPr>
            <w:rStyle w:val="Lienhypertexte"/>
            <w:bCs/>
            <w:sz w:val="20"/>
            <w:szCs w:val="20"/>
          </w:rPr>
          <w:t xml:space="preserve">autres </w:t>
        </w:r>
        <w:r w:rsidRPr="009B0305">
          <w:rPr>
            <w:rStyle w:val="Lienhypertexte"/>
            <w:bCs/>
            <w:sz w:val="20"/>
            <w:szCs w:val="20"/>
          </w:rPr>
          <w:t>mesures du Plan culturel numérique</w:t>
        </w:r>
      </w:hyperlink>
      <w:r w:rsidRPr="009B0305">
        <w:rPr>
          <w:bCs/>
          <w:sz w:val="20"/>
          <w:szCs w:val="20"/>
        </w:rPr>
        <w:t>, votre organisme estime être bien placé pour développer une stratégie de diffusion des</w:t>
      </w:r>
      <w:r w:rsidR="005021B3" w:rsidRPr="009B0305">
        <w:rPr>
          <w:bCs/>
          <w:sz w:val="20"/>
          <w:szCs w:val="20"/>
        </w:rPr>
        <w:t xml:space="preserve"> connaissances</w:t>
      </w:r>
      <w:r w:rsidRPr="009B0305">
        <w:rPr>
          <w:bCs/>
          <w:sz w:val="20"/>
          <w:szCs w:val="20"/>
        </w:rPr>
        <w:t xml:space="preserve"> pour l’un ou l’autre des projets</w:t>
      </w:r>
      <w:r w:rsidR="00F274CF" w:rsidRPr="009B0305">
        <w:rPr>
          <w:bCs/>
          <w:sz w:val="20"/>
          <w:szCs w:val="20"/>
        </w:rPr>
        <w:t xml:space="preserve"> réalisés</w:t>
      </w:r>
      <w:r w:rsidR="0033218C" w:rsidRPr="009B0305">
        <w:rPr>
          <w:bCs/>
          <w:sz w:val="20"/>
          <w:szCs w:val="20"/>
        </w:rPr>
        <w:t xml:space="preserve"> </w:t>
      </w:r>
      <w:r w:rsidRPr="009B0305">
        <w:rPr>
          <w:bCs/>
          <w:sz w:val="20"/>
          <w:szCs w:val="20"/>
        </w:rPr>
        <w:t xml:space="preserve">afin que les apprentissages réalisés puissent profiter à tous, le volet I vous permet de le faire.  Il vous faudra alors décrire la stratégie de diffusion des </w:t>
      </w:r>
      <w:r w:rsidR="005021B3" w:rsidRPr="009B0305">
        <w:rPr>
          <w:bCs/>
          <w:sz w:val="20"/>
          <w:szCs w:val="20"/>
        </w:rPr>
        <w:t xml:space="preserve">connaissances </w:t>
      </w:r>
      <w:r w:rsidRPr="009B0305">
        <w:rPr>
          <w:bCs/>
          <w:sz w:val="20"/>
          <w:szCs w:val="20"/>
        </w:rPr>
        <w:t xml:space="preserve">que vous souhaitez mettre en place, préciser avec quel(s) collaborateurs(s) vous allez travailler et à quelle(s) mesure(s) votre stratégie de diffusion est rattachée. </w:t>
      </w:r>
    </w:p>
    <w:p w14:paraId="12309AE4" w14:textId="77777777" w:rsidR="00A642E9" w:rsidRDefault="00A642E9" w:rsidP="00120361">
      <w:pPr>
        <w:pStyle w:val="Pardeliste"/>
        <w:jc w:val="both"/>
        <w:rPr>
          <w:bCs/>
          <w:sz w:val="20"/>
          <w:szCs w:val="20"/>
        </w:rPr>
      </w:pPr>
    </w:p>
    <w:p w14:paraId="355EC6E1" w14:textId="7C2008F5" w:rsidR="009B0305" w:rsidRPr="009B0305" w:rsidRDefault="009B0305" w:rsidP="009B0305">
      <w:pPr>
        <w:jc w:val="both"/>
        <w:rPr>
          <w:b/>
          <w:sz w:val="20"/>
        </w:rPr>
      </w:pPr>
      <w:r w:rsidRPr="009B0305">
        <w:rPr>
          <w:b/>
          <w:sz w:val="20"/>
          <w:szCs w:val="20"/>
        </w:rPr>
        <w:t>VOLET II :</w:t>
      </w:r>
      <w:r w:rsidR="00903636" w:rsidRPr="009B0305">
        <w:rPr>
          <w:b/>
          <w:sz w:val="20"/>
          <w:szCs w:val="20"/>
        </w:rPr>
        <w:t>  </w:t>
      </w:r>
      <w:r w:rsidRPr="009B0305">
        <w:rPr>
          <w:b/>
          <w:sz w:val="20"/>
        </w:rPr>
        <w:t>Développer les compétences associées au numérique de la main-d’œuvre du secteur culturel (rejoindre plusieurs participants par l'approche de formation et par la stratégie de diffusion des connaissances);</w:t>
      </w:r>
    </w:p>
    <w:p w14:paraId="7C21EAC0" w14:textId="7397AC42" w:rsidR="0083584F" w:rsidRPr="0083584F" w:rsidRDefault="0083584F" w:rsidP="009B0305">
      <w:pPr>
        <w:jc w:val="both"/>
        <w:rPr>
          <w:sz w:val="20"/>
          <w:szCs w:val="20"/>
        </w:rPr>
      </w:pPr>
      <w:r w:rsidRPr="009B0305">
        <w:rPr>
          <w:sz w:val="20"/>
          <w:szCs w:val="20"/>
        </w:rPr>
        <w:t xml:space="preserve">Les projets présentés au volet II de la Mesure 21 doivent viser le développement des compétences associées au numérique de la main-d‘œuvre du secteur culturel. </w:t>
      </w:r>
      <w:r w:rsidRPr="009B0305">
        <w:rPr>
          <w:bCs/>
          <w:sz w:val="20"/>
          <w:szCs w:val="20"/>
          <w:lang w:val="fr-FR"/>
        </w:rPr>
        <w:t xml:space="preserve">Le projet doit permettre de </w:t>
      </w:r>
      <w:r w:rsidRPr="009B0305">
        <w:rPr>
          <w:b/>
          <w:bCs/>
          <w:sz w:val="20"/>
          <w:szCs w:val="20"/>
          <w:lang w:val="fr-FR"/>
        </w:rPr>
        <w:t>rejoindre plusieurs participants</w:t>
      </w:r>
      <w:r w:rsidRPr="009B0305">
        <w:rPr>
          <w:bCs/>
          <w:sz w:val="20"/>
          <w:szCs w:val="20"/>
          <w:lang w:val="fr-FR"/>
        </w:rPr>
        <w:t xml:space="preserve"> par son approche de formation et par sa stratégie de diffusion des </w:t>
      </w:r>
      <w:r w:rsidR="005021B3" w:rsidRPr="009B0305">
        <w:rPr>
          <w:bCs/>
          <w:sz w:val="20"/>
          <w:szCs w:val="20"/>
          <w:lang w:val="fr-FR"/>
        </w:rPr>
        <w:t>connaissances</w:t>
      </w:r>
      <w:r w:rsidRPr="009B0305">
        <w:rPr>
          <w:bCs/>
          <w:sz w:val="20"/>
          <w:szCs w:val="20"/>
          <w:lang w:val="fr-FR"/>
        </w:rPr>
        <w:t xml:space="preserve">. </w:t>
      </w:r>
    </w:p>
    <w:p w14:paraId="7287BC86" w14:textId="5F5E4F09" w:rsidR="0083584F" w:rsidRDefault="0083584F" w:rsidP="00120361">
      <w:pPr>
        <w:pStyle w:val="Pardeliste"/>
        <w:numPr>
          <w:ilvl w:val="0"/>
          <w:numId w:val="40"/>
        </w:numPr>
        <w:jc w:val="both"/>
        <w:rPr>
          <w:bCs/>
          <w:sz w:val="20"/>
          <w:szCs w:val="20"/>
        </w:rPr>
      </w:pPr>
      <w:r w:rsidRPr="0083584F">
        <w:rPr>
          <w:bCs/>
          <w:sz w:val="20"/>
          <w:szCs w:val="20"/>
        </w:rPr>
        <w:t xml:space="preserve">Le développement des compétences peut donc reposer sur </w:t>
      </w:r>
      <w:r w:rsidRPr="0083584F">
        <w:rPr>
          <w:b/>
          <w:bCs/>
          <w:sz w:val="20"/>
          <w:szCs w:val="20"/>
        </w:rPr>
        <w:t xml:space="preserve">différentes approches de formation </w:t>
      </w:r>
      <w:r w:rsidRPr="0083584F">
        <w:rPr>
          <w:bCs/>
          <w:sz w:val="20"/>
          <w:szCs w:val="20"/>
        </w:rPr>
        <w:t>(Ex.: colloque, laboratoire vivant, formation en salle, formation à distance en mode synchrone</w:t>
      </w:r>
      <w:r w:rsidR="00671EEE">
        <w:rPr>
          <w:bCs/>
          <w:sz w:val="20"/>
          <w:szCs w:val="20"/>
        </w:rPr>
        <w:t>, etc.</w:t>
      </w:r>
      <w:r w:rsidRPr="0083584F">
        <w:rPr>
          <w:bCs/>
          <w:sz w:val="20"/>
          <w:szCs w:val="20"/>
        </w:rPr>
        <w:t>).</w:t>
      </w:r>
    </w:p>
    <w:p w14:paraId="71700420" w14:textId="77777777" w:rsidR="005021B3" w:rsidRPr="0083584F" w:rsidRDefault="005021B3" w:rsidP="00120361">
      <w:pPr>
        <w:pStyle w:val="Pardeliste"/>
        <w:ind w:left="1080"/>
        <w:jc w:val="both"/>
        <w:rPr>
          <w:bCs/>
          <w:sz w:val="20"/>
          <w:szCs w:val="20"/>
        </w:rPr>
      </w:pPr>
    </w:p>
    <w:p w14:paraId="5C5846A8" w14:textId="400B0820" w:rsidR="0083584F" w:rsidRDefault="0083584F" w:rsidP="00120361">
      <w:pPr>
        <w:pStyle w:val="Pardeliste"/>
        <w:numPr>
          <w:ilvl w:val="0"/>
          <w:numId w:val="40"/>
        </w:numPr>
        <w:jc w:val="both"/>
        <w:rPr>
          <w:bCs/>
          <w:sz w:val="20"/>
          <w:szCs w:val="20"/>
        </w:rPr>
      </w:pPr>
      <w:r w:rsidRPr="0083584F">
        <w:rPr>
          <w:bCs/>
          <w:sz w:val="20"/>
          <w:szCs w:val="20"/>
        </w:rPr>
        <w:t xml:space="preserve">Les projets doivent aussi inclure une </w:t>
      </w:r>
      <w:r w:rsidRPr="0083584F">
        <w:rPr>
          <w:b/>
          <w:bCs/>
          <w:sz w:val="20"/>
          <w:szCs w:val="20"/>
        </w:rPr>
        <w:t xml:space="preserve">stratégie de diffusion des </w:t>
      </w:r>
      <w:r>
        <w:rPr>
          <w:b/>
          <w:bCs/>
          <w:sz w:val="20"/>
          <w:szCs w:val="20"/>
        </w:rPr>
        <w:t>connaissances</w:t>
      </w:r>
      <w:r w:rsidRPr="0083584F">
        <w:rPr>
          <w:bCs/>
          <w:sz w:val="20"/>
          <w:szCs w:val="20"/>
        </w:rPr>
        <w:t xml:space="preserve"> (Ex. captation avec mise en ligne, tutoriel écrit</w:t>
      </w:r>
      <w:r w:rsidR="00671EEE">
        <w:rPr>
          <w:bCs/>
          <w:sz w:val="20"/>
          <w:szCs w:val="20"/>
        </w:rPr>
        <w:t>, etc.</w:t>
      </w:r>
      <w:r w:rsidRPr="0083584F">
        <w:rPr>
          <w:bCs/>
          <w:sz w:val="20"/>
          <w:szCs w:val="20"/>
        </w:rPr>
        <w:t>).</w:t>
      </w:r>
    </w:p>
    <w:p w14:paraId="5D15AB88" w14:textId="3D9B1A69" w:rsidR="0083584F" w:rsidRPr="009B0305" w:rsidRDefault="007F7E94" w:rsidP="009B0305">
      <w:pPr>
        <w:tabs>
          <w:tab w:val="left" w:pos="567"/>
        </w:tabs>
        <w:jc w:val="both"/>
        <w:rPr>
          <w:bCs/>
          <w:sz w:val="20"/>
          <w:szCs w:val="20"/>
        </w:rPr>
      </w:pPr>
      <w:r w:rsidRPr="009B0305">
        <w:rPr>
          <w:bCs/>
          <w:sz w:val="20"/>
          <w:szCs w:val="20"/>
        </w:rPr>
        <w:t>Les projets peuvent viser :</w:t>
      </w:r>
    </w:p>
    <w:p w14:paraId="4002A015" w14:textId="224B9EBE" w:rsidR="0083584F" w:rsidRPr="007F7E94" w:rsidRDefault="0083584F" w:rsidP="00120361">
      <w:pPr>
        <w:pStyle w:val="Pardeliste"/>
        <w:numPr>
          <w:ilvl w:val="0"/>
          <w:numId w:val="29"/>
        </w:numPr>
        <w:ind w:left="1134"/>
        <w:jc w:val="both"/>
        <w:rPr>
          <w:bCs/>
          <w:sz w:val="20"/>
          <w:szCs w:val="20"/>
        </w:rPr>
      </w:pPr>
      <w:proofErr w:type="gramStart"/>
      <w:r w:rsidRPr="007F7E94">
        <w:rPr>
          <w:bCs/>
          <w:sz w:val="20"/>
          <w:szCs w:val="20"/>
        </w:rPr>
        <w:t>tous</w:t>
      </w:r>
      <w:proofErr w:type="gramEnd"/>
      <w:r w:rsidRPr="007F7E94">
        <w:rPr>
          <w:bCs/>
          <w:sz w:val="20"/>
          <w:szCs w:val="20"/>
        </w:rPr>
        <w:t xml:space="preserve"> les sous-secteurs en culture</w:t>
      </w:r>
      <w:r>
        <w:rPr>
          <w:bCs/>
          <w:sz w:val="20"/>
          <w:szCs w:val="20"/>
        </w:rPr>
        <w:t>;</w:t>
      </w:r>
    </w:p>
    <w:p w14:paraId="3FC423F7" w14:textId="7BE410FA" w:rsidR="0083584F" w:rsidRPr="00A054CE" w:rsidRDefault="0083584F" w:rsidP="00120361">
      <w:pPr>
        <w:pStyle w:val="Pardeliste"/>
        <w:numPr>
          <w:ilvl w:val="0"/>
          <w:numId w:val="29"/>
        </w:numPr>
        <w:ind w:left="1134"/>
        <w:jc w:val="both"/>
        <w:rPr>
          <w:bCs/>
          <w:sz w:val="20"/>
          <w:szCs w:val="20"/>
        </w:rPr>
      </w:pPr>
      <w:proofErr w:type="gramStart"/>
      <w:r w:rsidRPr="007F7E94">
        <w:rPr>
          <w:bCs/>
          <w:sz w:val="20"/>
          <w:szCs w:val="20"/>
        </w:rPr>
        <w:t>tous</w:t>
      </w:r>
      <w:proofErr w:type="gramEnd"/>
      <w:r w:rsidRPr="007F7E94">
        <w:rPr>
          <w:bCs/>
          <w:sz w:val="20"/>
          <w:szCs w:val="20"/>
        </w:rPr>
        <w:t xml:space="preserve"> les maillons de la chaîne de création</w:t>
      </w:r>
      <w:r>
        <w:rPr>
          <w:bCs/>
          <w:sz w:val="20"/>
          <w:szCs w:val="20"/>
        </w:rPr>
        <w:t xml:space="preserve"> de la valeur (conception et création; élaboration</w:t>
      </w:r>
      <w:r w:rsidRPr="007F7E94">
        <w:rPr>
          <w:bCs/>
          <w:sz w:val="20"/>
          <w:szCs w:val="20"/>
        </w:rPr>
        <w:t>; production, diffusion – gestion - distribution - marketing-promot</w:t>
      </w:r>
      <w:r>
        <w:rPr>
          <w:bCs/>
          <w:sz w:val="20"/>
          <w:szCs w:val="20"/>
        </w:rPr>
        <w:t>ion ; exposition - consommation</w:t>
      </w:r>
      <w:r w:rsidRPr="007F7E94">
        <w:rPr>
          <w:bCs/>
          <w:sz w:val="20"/>
          <w:szCs w:val="20"/>
        </w:rPr>
        <w:t xml:space="preserve">; </w:t>
      </w:r>
      <w:r w:rsidRPr="00A054CE">
        <w:rPr>
          <w:bCs/>
          <w:sz w:val="20"/>
          <w:szCs w:val="20"/>
        </w:rPr>
        <w:t>conservation);</w:t>
      </w:r>
    </w:p>
    <w:p w14:paraId="4A2B6E01" w14:textId="10D2E1F0" w:rsidR="007F7E94" w:rsidRPr="00A054CE" w:rsidRDefault="00DE04B2" w:rsidP="00120361">
      <w:pPr>
        <w:pStyle w:val="Pardeliste"/>
        <w:numPr>
          <w:ilvl w:val="0"/>
          <w:numId w:val="29"/>
        </w:numPr>
        <w:ind w:left="1134" w:hanging="357"/>
        <w:contextualSpacing w:val="0"/>
        <w:jc w:val="both"/>
        <w:rPr>
          <w:bCs/>
          <w:sz w:val="20"/>
          <w:szCs w:val="20"/>
        </w:rPr>
      </w:pPr>
      <w:proofErr w:type="gramStart"/>
      <w:r w:rsidRPr="00A054CE">
        <w:rPr>
          <w:bCs/>
          <w:sz w:val="20"/>
          <w:szCs w:val="20"/>
        </w:rPr>
        <w:t>toutes</w:t>
      </w:r>
      <w:proofErr w:type="gramEnd"/>
      <w:r w:rsidRPr="00A054CE">
        <w:rPr>
          <w:bCs/>
          <w:sz w:val="20"/>
          <w:szCs w:val="20"/>
        </w:rPr>
        <w:t xml:space="preserve"> les clientèles, donc </w:t>
      </w:r>
      <w:r w:rsidR="0083584F" w:rsidRPr="00A054CE">
        <w:rPr>
          <w:bCs/>
          <w:sz w:val="20"/>
          <w:szCs w:val="20"/>
        </w:rPr>
        <w:t>l’ensemble de la ma</w:t>
      </w:r>
      <w:r w:rsidRPr="00A054CE">
        <w:rPr>
          <w:bCs/>
          <w:sz w:val="20"/>
          <w:szCs w:val="20"/>
        </w:rPr>
        <w:t xml:space="preserve">in-d’œuvre du secteur culturel </w:t>
      </w:r>
      <w:r w:rsidR="006064B2" w:rsidRPr="00A054CE">
        <w:rPr>
          <w:bCs/>
          <w:sz w:val="20"/>
          <w:szCs w:val="20"/>
        </w:rPr>
        <w:t>incluant l</w:t>
      </w:r>
      <w:r w:rsidRPr="00A054CE">
        <w:rPr>
          <w:bCs/>
          <w:sz w:val="20"/>
          <w:szCs w:val="20"/>
        </w:rPr>
        <w:t>es bénévoles dont on attend un rendement basé sur des tâches liées aux compétences numériques ou aux outils numériques implantés.</w:t>
      </w:r>
    </w:p>
    <w:p w14:paraId="1DC48302" w14:textId="77777777" w:rsidR="009B0305" w:rsidRDefault="009B0305">
      <w:pPr>
        <w:rPr>
          <w:bCs/>
          <w:sz w:val="20"/>
          <w:szCs w:val="20"/>
          <w:u w:val="single"/>
        </w:rPr>
      </w:pPr>
      <w:r>
        <w:rPr>
          <w:bCs/>
          <w:sz w:val="20"/>
          <w:szCs w:val="20"/>
          <w:u w:val="single"/>
        </w:rPr>
        <w:br w:type="page"/>
      </w:r>
    </w:p>
    <w:p w14:paraId="7F280A48" w14:textId="16C8507D" w:rsidR="007F7E94" w:rsidRPr="009B0305" w:rsidRDefault="007F7E94" w:rsidP="009B0305">
      <w:pPr>
        <w:tabs>
          <w:tab w:val="left" w:pos="567"/>
        </w:tabs>
        <w:jc w:val="both"/>
        <w:rPr>
          <w:bCs/>
          <w:sz w:val="20"/>
          <w:szCs w:val="20"/>
          <w:u w:val="single"/>
        </w:rPr>
      </w:pPr>
      <w:r w:rsidRPr="009B0305">
        <w:rPr>
          <w:bCs/>
          <w:sz w:val="20"/>
          <w:szCs w:val="20"/>
          <w:u w:val="single"/>
        </w:rPr>
        <w:lastRenderedPageBreak/>
        <w:t xml:space="preserve">Exemples d’approches de </w:t>
      </w:r>
      <w:r w:rsidR="00657C99" w:rsidRPr="009B0305">
        <w:rPr>
          <w:bCs/>
          <w:sz w:val="20"/>
          <w:szCs w:val="20"/>
          <w:u w:val="single"/>
        </w:rPr>
        <w:t>développement des compétences</w:t>
      </w:r>
    </w:p>
    <w:p w14:paraId="3E1F57E7" w14:textId="07A4303A" w:rsidR="007F7E94" w:rsidRPr="007F7E94" w:rsidRDefault="00F274CF" w:rsidP="00120361">
      <w:pPr>
        <w:pStyle w:val="Pardeliste"/>
        <w:tabs>
          <w:tab w:val="left" w:pos="567"/>
        </w:tabs>
        <w:jc w:val="both"/>
        <w:rPr>
          <w:bCs/>
          <w:sz w:val="20"/>
          <w:szCs w:val="20"/>
        </w:rPr>
      </w:pPr>
      <w:r>
        <w:rPr>
          <w:bCs/>
          <w:sz w:val="20"/>
          <w:szCs w:val="20"/>
        </w:rPr>
        <w:t>Voici</w:t>
      </w:r>
      <w:r w:rsidR="007F7E94" w:rsidRPr="007F7E94">
        <w:rPr>
          <w:bCs/>
          <w:sz w:val="20"/>
          <w:szCs w:val="20"/>
        </w:rPr>
        <w:t xml:space="preserve"> une liste non exhaustive d’approches de</w:t>
      </w:r>
      <w:r w:rsidR="00657C99">
        <w:rPr>
          <w:bCs/>
          <w:sz w:val="20"/>
          <w:szCs w:val="20"/>
        </w:rPr>
        <w:t xml:space="preserve"> développement des compétences</w:t>
      </w:r>
      <w:r w:rsidR="007F7E94" w:rsidRPr="007F7E94">
        <w:rPr>
          <w:bCs/>
          <w:sz w:val="20"/>
          <w:szCs w:val="20"/>
        </w:rPr>
        <w:t>. Le choix d’une ou de plusieurs approches dépend notamment des compétences à développer et de la clientèle visée.</w:t>
      </w:r>
    </w:p>
    <w:p w14:paraId="537C1A8C" w14:textId="77777777" w:rsidR="007F7E94" w:rsidRPr="007F7E94" w:rsidRDefault="007F7E94" w:rsidP="00120361">
      <w:pPr>
        <w:pStyle w:val="Pardeliste"/>
        <w:tabs>
          <w:tab w:val="left" w:pos="567"/>
        </w:tabs>
        <w:jc w:val="both"/>
        <w:rPr>
          <w:bCs/>
          <w:sz w:val="20"/>
          <w:szCs w:val="20"/>
        </w:rPr>
      </w:pPr>
    </w:p>
    <w:p w14:paraId="47653B20" w14:textId="591E50DE" w:rsidR="0083584F" w:rsidRPr="007F7E94" w:rsidRDefault="00657C99" w:rsidP="00120361">
      <w:pPr>
        <w:pStyle w:val="Pardeliste"/>
        <w:numPr>
          <w:ilvl w:val="0"/>
          <w:numId w:val="31"/>
        </w:numPr>
        <w:tabs>
          <w:tab w:val="left" w:pos="567"/>
        </w:tabs>
        <w:jc w:val="both"/>
        <w:rPr>
          <w:bCs/>
          <w:sz w:val="20"/>
          <w:szCs w:val="20"/>
        </w:rPr>
      </w:pPr>
      <w:r>
        <w:rPr>
          <w:bCs/>
          <w:sz w:val="20"/>
          <w:szCs w:val="20"/>
        </w:rPr>
        <w:t>A</w:t>
      </w:r>
      <w:r w:rsidR="0083584F" w:rsidRPr="007F7E94">
        <w:rPr>
          <w:bCs/>
          <w:sz w:val="20"/>
          <w:szCs w:val="20"/>
        </w:rPr>
        <w:t>pprentissage collaboratif</w:t>
      </w:r>
    </w:p>
    <w:p w14:paraId="5B1360B2"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 xml:space="preserve">Colloque </w:t>
      </w:r>
    </w:p>
    <w:p w14:paraId="117185D4"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Communauté de pratique</w:t>
      </w:r>
    </w:p>
    <w:p w14:paraId="4B27BE7A"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Formation en salle (présentiel)</w:t>
      </w:r>
    </w:p>
    <w:p w14:paraId="4EC32B75" w14:textId="629B2FA2" w:rsidR="007F7E94" w:rsidRPr="004B6C59" w:rsidRDefault="004B6C59" w:rsidP="00120361">
      <w:pPr>
        <w:pStyle w:val="Pardeliste"/>
        <w:numPr>
          <w:ilvl w:val="0"/>
          <w:numId w:val="31"/>
        </w:numPr>
        <w:tabs>
          <w:tab w:val="left" w:pos="567"/>
        </w:tabs>
        <w:jc w:val="both"/>
        <w:rPr>
          <w:bCs/>
          <w:sz w:val="20"/>
          <w:szCs w:val="20"/>
        </w:rPr>
      </w:pPr>
      <w:r>
        <w:rPr>
          <w:bCs/>
          <w:sz w:val="20"/>
          <w:szCs w:val="20"/>
        </w:rPr>
        <w:t>Co</w:t>
      </w:r>
      <w:r w:rsidR="00E614B0">
        <w:rPr>
          <w:bCs/>
          <w:sz w:val="20"/>
          <w:szCs w:val="20"/>
        </w:rPr>
        <w:t>-</w:t>
      </w:r>
      <w:r w:rsidR="007F7E94" w:rsidRPr="004B6C59">
        <w:rPr>
          <w:bCs/>
          <w:sz w:val="20"/>
          <w:szCs w:val="20"/>
        </w:rPr>
        <w:t>développement</w:t>
      </w:r>
    </w:p>
    <w:p w14:paraId="3066F8E1"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Forum</w:t>
      </w:r>
    </w:p>
    <w:p w14:paraId="79668D40"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Laboratoires (vivants, ou dotés d’équipement numérique)</w:t>
      </w:r>
    </w:p>
    <w:p w14:paraId="6E45D552"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Mentorat inversé</w:t>
      </w:r>
    </w:p>
    <w:p w14:paraId="08159B69"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Panel</w:t>
      </w:r>
    </w:p>
    <w:p w14:paraId="3FF7BEEC"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Séminaire</w:t>
      </w:r>
    </w:p>
    <w:p w14:paraId="03CF4248"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Webinaire</w:t>
      </w:r>
    </w:p>
    <w:p w14:paraId="412E6D84" w14:textId="3D8CD07B" w:rsidR="007F7E94" w:rsidRPr="007F7E94" w:rsidRDefault="0083584F" w:rsidP="00120361">
      <w:pPr>
        <w:pStyle w:val="Pardeliste"/>
        <w:numPr>
          <w:ilvl w:val="0"/>
          <w:numId w:val="31"/>
        </w:numPr>
        <w:tabs>
          <w:tab w:val="left" w:pos="567"/>
        </w:tabs>
        <w:jc w:val="both"/>
        <w:rPr>
          <w:bCs/>
          <w:sz w:val="20"/>
          <w:szCs w:val="20"/>
        </w:rPr>
      </w:pPr>
      <w:r>
        <w:rPr>
          <w:bCs/>
          <w:sz w:val="20"/>
          <w:szCs w:val="20"/>
        </w:rPr>
        <w:t>Classe virtuelle</w:t>
      </w:r>
    </w:p>
    <w:p w14:paraId="0FCD4CDE" w14:textId="00B44F8E" w:rsidR="006064B2" w:rsidRPr="00A12365" w:rsidRDefault="0083584F" w:rsidP="00A12365">
      <w:pPr>
        <w:pStyle w:val="Pardeliste"/>
        <w:numPr>
          <w:ilvl w:val="0"/>
          <w:numId w:val="31"/>
        </w:numPr>
        <w:tabs>
          <w:tab w:val="left" w:pos="567"/>
        </w:tabs>
        <w:jc w:val="both"/>
        <w:rPr>
          <w:bCs/>
          <w:sz w:val="20"/>
          <w:szCs w:val="20"/>
        </w:rPr>
      </w:pPr>
      <w:r>
        <w:rPr>
          <w:bCs/>
          <w:sz w:val="20"/>
          <w:szCs w:val="20"/>
        </w:rPr>
        <w:t>Toute autre formule</w:t>
      </w:r>
      <w:r w:rsidR="007F7E94" w:rsidRPr="007F7E94">
        <w:rPr>
          <w:bCs/>
          <w:sz w:val="20"/>
          <w:szCs w:val="20"/>
        </w:rPr>
        <w:t xml:space="preserve"> qui stimule la réflexio</w:t>
      </w:r>
      <w:r>
        <w:rPr>
          <w:bCs/>
          <w:sz w:val="20"/>
          <w:szCs w:val="20"/>
        </w:rPr>
        <w:t xml:space="preserve">n, qui permet la mutualisation </w:t>
      </w:r>
      <w:r w:rsidR="000C3ED3">
        <w:rPr>
          <w:bCs/>
          <w:sz w:val="20"/>
          <w:szCs w:val="20"/>
        </w:rPr>
        <w:t xml:space="preserve">des connaissances </w:t>
      </w:r>
      <w:r w:rsidR="007F7E94" w:rsidRPr="007F7E94">
        <w:rPr>
          <w:bCs/>
          <w:sz w:val="20"/>
          <w:szCs w:val="20"/>
        </w:rPr>
        <w:t>ou qui vise le partage des apprentissages et des outils, innovations, expériences, études de cas, pratiques exemplaires</w:t>
      </w:r>
      <w:r>
        <w:rPr>
          <w:bCs/>
          <w:sz w:val="20"/>
          <w:szCs w:val="20"/>
        </w:rPr>
        <w:t>.</w:t>
      </w:r>
    </w:p>
    <w:p w14:paraId="5E0B9649" w14:textId="77777777" w:rsidR="00DE04B2" w:rsidRPr="007F7E94" w:rsidRDefault="00DE04B2" w:rsidP="00120361">
      <w:pPr>
        <w:pStyle w:val="Pardeliste"/>
        <w:tabs>
          <w:tab w:val="left" w:pos="567"/>
        </w:tabs>
        <w:jc w:val="both"/>
        <w:rPr>
          <w:bCs/>
          <w:sz w:val="20"/>
          <w:szCs w:val="20"/>
        </w:rPr>
      </w:pPr>
    </w:p>
    <w:p w14:paraId="5ED3D664" w14:textId="5D411FB9" w:rsidR="007F7E94" w:rsidRPr="009B0305" w:rsidRDefault="007F7E94" w:rsidP="009B0305">
      <w:pPr>
        <w:tabs>
          <w:tab w:val="left" w:pos="567"/>
        </w:tabs>
        <w:jc w:val="both"/>
        <w:rPr>
          <w:bCs/>
          <w:sz w:val="20"/>
          <w:szCs w:val="20"/>
          <w:u w:val="single"/>
        </w:rPr>
      </w:pPr>
      <w:r w:rsidRPr="009B0305">
        <w:rPr>
          <w:bCs/>
          <w:sz w:val="20"/>
          <w:szCs w:val="20"/>
          <w:u w:val="single"/>
        </w:rPr>
        <w:t xml:space="preserve">Exemples de stratégie de diffusion des </w:t>
      </w:r>
      <w:r w:rsidR="0083584F" w:rsidRPr="009B0305">
        <w:rPr>
          <w:bCs/>
          <w:sz w:val="20"/>
          <w:szCs w:val="20"/>
          <w:u w:val="single"/>
        </w:rPr>
        <w:t>connaissances</w:t>
      </w:r>
    </w:p>
    <w:p w14:paraId="2A5CE04A" w14:textId="189EC53E" w:rsidR="00F274CF" w:rsidRPr="009B0305" w:rsidRDefault="007F7E94" w:rsidP="009B0305">
      <w:pPr>
        <w:tabs>
          <w:tab w:val="left" w:pos="567"/>
        </w:tabs>
        <w:jc w:val="both"/>
        <w:rPr>
          <w:bCs/>
          <w:sz w:val="20"/>
          <w:szCs w:val="20"/>
        </w:rPr>
      </w:pPr>
      <w:r w:rsidRPr="009B0305">
        <w:rPr>
          <w:bCs/>
          <w:sz w:val="20"/>
          <w:szCs w:val="20"/>
        </w:rPr>
        <w:t xml:space="preserve">L’inclusion d’une stratégie de diffusion des </w:t>
      </w:r>
      <w:r w:rsidR="0083584F" w:rsidRPr="009B0305">
        <w:rPr>
          <w:bCs/>
          <w:sz w:val="20"/>
          <w:szCs w:val="20"/>
        </w:rPr>
        <w:t xml:space="preserve">connaissances </w:t>
      </w:r>
      <w:r w:rsidRPr="009B0305">
        <w:rPr>
          <w:bCs/>
          <w:sz w:val="20"/>
          <w:szCs w:val="20"/>
        </w:rPr>
        <w:t>vise la diffusion des connaissa</w:t>
      </w:r>
      <w:r w:rsidR="0083584F" w:rsidRPr="009B0305">
        <w:rPr>
          <w:bCs/>
          <w:sz w:val="20"/>
          <w:szCs w:val="20"/>
        </w:rPr>
        <w:t>nces à un plus large auditoire.</w:t>
      </w:r>
      <w:r w:rsidRPr="009B0305">
        <w:rPr>
          <w:bCs/>
          <w:sz w:val="20"/>
          <w:szCs w:val="20"/>
        </w:rPr>
        <w:t xml:space="preserve"> La «</w:t>
      </w:r>
      <w:r w:rsidR="00536BEC" w:rsidRPr="009B0305">
        <w:rPr>
          <w:bCs/>
          <w:sz w:val="20"/>
          <w:szCs w:val="20"/>
        </w:rPr>
        <w:t xml:space="preserve"> culture de partage </w:t>
      </w:r>
      <w:r w:rsidRPr="009B0305">
        <w:rPr>
          <w:bCs/>
          <w:sz w:val="20"/>
          <w:szCs w:val="20"/>
        </w:rPr>
        <w:t xml:space="preserve">» implique de documenter les apprentissages et les pratiques pour les partager avec les pairs. L’objectif est la mutualisation des </w:t>
      </w:r>
      <w:r w:rsidR="0083584F" w:rsidRPr="009B0305">
        <w:rPr>
          <w:bCs/>
          <w:sz w:val="20"/>
          <w:szCs w:val="20"/>
        </w:rPr>
        <w:t xml:space="preserve">connaissances </w:t>
      </w:r>
      <w:r w:rsidRPr="009B0305">
        <w:rPr>
          <w:bCs/>
          <w:sz w:val="20"/>
          <w:szCs w:val="20"/>
        </w:rPr>
        <w:t xml:space="preserve">ainsi que la </w:t>
      </w:r>
      <w:proofErr w:type="spellStart"/>
      <w:r w:rsidRPr="009B0305">
        <w:rPr>
          <w:bCs/>
          <w:sz w:val="20"/>
          <w:szCs w:val="20"/>
        </w:rPr>
        <w:t>non-répétition</w:t>
      </w:r>
      <w:proofErr w:type="spellEnd"/>
      <w:r w:rsidRPr="009B0305">
        <w:rPr>
          <w:bCs/>
          <w:sz w:val="20"/>
          <w:szCs w:val="20"/>
        </w:rPr>
        <w:t xml:space="preserve"> des essais et des erreurs. Le partage permet une </w:t>
      </w:r>
      <w:r w:rsidR="00E614B0" w:rsidRPr="009B0305">
        <w:rPr>
          <w:bCs/>
          <w:sz w:val="20"/>
          <w:szCs w:val="20"/>
        </w:rPr>
        <w:t>évolution</w:t>
      </w:r>
      <w:r w:rsidRPr="009B0305">
        <w:rPr>
          <w:bCs/>
          <w:sz w:val="20"/>
          <w:szCs w:val="20"/>
        </w:rPr>
        <w:t xml:space="preserve"> plus rapide et plus efficace. Il peut </w:t>
      </w:r>
      <w:proofErr w:type="spellStart"/>
      <w:r w:rsidRPr="009B0305">
        <w:rPr>
          <w:bCs/>
          <w:sz w:val="20"/>
          <w:szCs w:val="20"/>
        </w:rPr>
        <w:t>être</w:t>
      </w:r>
      <w:proofErr w:type="spellEnd"/>
      <w:r w:rsidRPr="009B0305">
        <w:rPr>
          <w:bCs/>
          <w:sz w:val="20"/>
          <w:szCs w:val="20"/>
        </w:rPr>
        <w:t xml:space="preserve"> </w:t>
      </w:r>
      <w:proofErr w:type="spellStart"/>
      <w:r w:rsidRPr="009B0305">
        <w:rPr>
          <w:bCs/>
          <w:sz w:val="20"/>
          <w:szCs w:val="20"/>
        </w:rPr>
        <w:t>réalise</w:t>
      </w:r>
      <w:proofErr w:type="spellEnd"/>
      <w:r w:rsidRPr="009B0305">
        <w:rPr>
          <w:bCs/>
          <w:sz w:val="20"/>
          <w:szCs w:val="20"/>
        </w:rPr>
        <w:t xml:space="preserve">́ de </w:t>
      </w:r>
      <w:proofErr w:type="spellStart"/>
      <w:r w:rsidRPr="009B0305">
        <w:rPr>
          <w:bCs/>
          <w:sz w:val="20"/>
          <w:szCs w:val="20"/>
        </w:rPr>
        <w:t>différentes</w:t>
      </w:r>
      <w:proofErr w:type="spellEnd"/>
      <w:r w:rsidRPr="009B0305">
        <w:rPr>
          <w:bCs/>
          <w:sz w:val="20"/>
          <w:szCs w:val="20"/>
        </w:rPr>
        <w:t xml:space="preserve"> </w:t>
      </w:r>
      <w:proofErr w:type="spellStart"/>
      <w:r w:rsidRPr="009B0305">
        <w:rPr>
          <w:bCs/>
          <w:sz w:val="20"/>
          <w:szCs w:val="20"/>
        </w:rPr>
        <w:t>façons</w:t>
      </w:r>
      <w:proofErr w:type="spellEnd"/>
      <w:r w:rsidRPr="009B0305">
        <w:rPr>
          <w:bCs/>
          <w:sz w:val="20"/>
          <w:szCs w:val="20"/>
        </w:rPr>
        <w:t>, au choix des promoteurs.</w:t>
      </w:r>
    </w:p>
    <w:p w14:paraId="0229C0CE" w14:textId="2DA76497" w:rsidR="00657C99" w:rsidRPr="009B0305" w:rsidRDefault="00F274CF" w:rsidP="009B0305">
      <w:pPr>
        <w:tabs>
          <w:tab w:val="left" w:pos="567"/>
        </w:tabs>
        <w:jc w:val="both"/>
        <w:rPr>
          <w:bCs/>
          <w:sz w:val="20"/>
          <w:szCs w:val="20"/>
        </w:rPr>
      </w:pPr>
      <w:r w:rsidRPr="009B0305">
        <w:rPr>
          <w:bCs/>
          <w:sz w:val="20"/>
          <w:szCs w:val="20"/>
        </w:rPr>
        <w:t>Voici</w:t>
      </w:r>
      <w:r w:rsidR="00657C99" w:rsidRPr="009B0305">
        <w:rPr>
          <w:bCs/>
          <w:sz w:val="20"/>
          <w:szCs w:val="20"/>
        </w:rPr>
        <w:t xml:space="preserve"> une liste non exhaustive de stratégies de diffusions des connaissances. Le choix d’une ou de plusieurs stratégies dépend notamment du type d’approche de développement des compétences choisi ainsi que de la clientèle visée. </w:t>
      </w:r>
    </w:p>
    <w:p w14:paraId="64FE09D2" w14:textId="4A229470"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 xml:space="preserve">Captation </w:t>
      </w:r>
      <w:r w:rsidR="00657C99">
        <w:rPr>
          <w:bCs/>
          <w:sz w:val="20"/>
          <w:szCs w:val="20"/>
        </w:rPr>
        <w:t>et montage des formations</w:t>
      </w:r>
    </w:p>
    <w:p w14:paraId="00CBA4D8" w14:textId="2BA557C4"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 xml:space="preserve">Captation de témoignages des participants </w:t>
      </w:r>
    </w:p>
    <w:p w14:paraId="1F7FA6FF" w14:textId="7CED3B68"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 xml:space="preserve">Guide d’apprentissage </w:t>
      </w:r>
      <w:r w:rsidR="00657C99">
        <w:rPr>
          <w:bCs/>
          <w:sz w:val="20"/>
          <w:szCs w:val="20"/>
        </w:rPr>
        <w:t>en ligne</w:t>
      </w:r>
    </w:p>
    <w:p w14:paraId="7F3644C6"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Guide des pratiques exemplaires en ligne</w:t>
      </w:r>
    </w:p>
    <w:p w14:paraId="5FF957DA" w14:textId="7137A3D5"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 xml:space="preserve">Post mortem </w:t>
      </w:r>
      <w:r w:rsidR="00657C99">
        <w:rPr>
          <w:bCs/>
          <w:sz w:val="20"/>
          <w:szCs w:val="20"/>
        </w:rPr>
        <w:t xml:space="preserve">en ligne </w:t>
      </w:r>
      <w:r w:rsidRPr="007F7E94">
        <w:rPr>
          <w:bCs/>
          <w:sz w:val="20"/>
          <w:szCs w:val="20"/>
        </w:rPr>
        <w:t xml:space="preserve">(s’adressant à ceux qui voudraient réaliser un projet du même type) </w:t>
      </w:r>
    </w:p>
    <w:p w14:paraId="7BAC286C" w14:textId="77777777" w:rsidR="007F7E94" w:rsidRPr="007F7E94" w:rsidRDefault="007F7E94" w:rsidP="00120361">
      <w:pPr>
        <w:pStyle w:val="Pardeliste"/>
        <w:numPr>
          <w:ilvl w:val="0"/>
          <w:numId w:val="31"/>
        </w:numPr>
        <w:tabs>
          <w:tab w:val="left" w:pos="567"/>
        </w:tabs>
        <w:jc w:val="both"/>
        <w:rPr>
          <w:bCs/>
          <w:sz w:val="20"/>
          <w:szCs w:val="20"/>
        </w:rPr>
      </w:pPr>
      <w:r w:rsidRPr="007F7E94">
        <w:rPr>
          <w:bCs/>
          <w:sz w:val="20"/>
          <w:szCs w:val="20"/>
        </w:rPr>
        <w:t>Tutoriel en ligne</w:t>
      </w:r>
    </w:p>
    <w:p w14:paraId="6BA555F9" w14:textId="667E0B1F" w:rsidR="00526171" w:rsidRDefault="007F7E94" w:rsidP="00120361">
      <w:pPr>
        <w:pStyle w:val="Pardeliste"/>
        <w:numPr>
          <w:ilvl w:val="0"/>
          <w:numId w:val="31"/>
        </w:numPr>
        <w:tabs>
          <w:tab w:val="left" w:pos="567"/>
        </w:tabs>
        <w:jc w:val="both"/>
        <w:rPr>
          <w:bCs/>
          <w:sz w:val="20"/>
          <w:szCs w:val="20"/>
        </w:rPr>
      </w:pPr>
      <w:r w:rsidRPr="007F7E94">
        <w:rPr>
          <w:bCs/>
          <w:sz w:val="20"/>
          <w:szCs w:val="20"/>
        </w:rPr>
        <w:t>Etc.</w:t>
      </w:r>
    </w:p>
    <w:p w14:paraId="6E6E6113" w14:textId="77777777" w:rsidR="00536BEC" w:rsidRPr="00536BEC" w:rsidRDefault="00536BEC" w:rsidP="00120361">
      <w:pPr>
        <w:pBdr>
          <w:top w:val="single" w:sz="4" w:space="1" w:color="auto" w:shadow="1"/>
          <w:left w:val="single" w:sz="4" w:space="9" w:color="auto" w:shadow="1"/>
          <w:bottom w:val="single" w:sz="4" w:space="1" w:color="auto" w:shadow="1"/>
          <w:right w:val="single" w:sz="4" w:space="4" w:color="auto" w:shadow="1"/>
        </w:pBdr>
        <w:shd w:val="clear" w:color="auto" w:fill="FFFFFF"/>
        <w:spacing w:before="120" w:after="120"/>
        <w:ind w:left="720"/>
        <w:jc w:val="both"/>
        <w:rPr>
          <w:rFonts w:eastAsia="Times New Roman" w:cs="Times New Roman"/>
          <w:b/>
          <w:color w:val="000000"/>
          <w:sz w:val="20"/>
          <w:szCs w:val="20"/>
          <w:lang w:eastAsia="fr-CA"/>
        </w:rPr>
      </w:pPr>
      <w:r w:rsidRPr="00536BEC">
        <w:rPr>
          <w:rFonts w:eastAsia="Times New Roman" w:cs="Times New Roman"/>
          <w:b/>
          <w:color w:val="000000"/>
          <w:sz w:val="20"/>
          <w:szCs w:val="20"/>
          <w:lang w:eastAsia="fr-CA"/>
        </w:rPr>
        <w:t>Conseil</w:t>
      </w:r>
    </w:p>
    <w:p w14:paraId="1B8F07B9" w14:textId="7A3D88AA" w:rsidR="00536BEC" w:rsidRPr="00536BEC" w:rsidRDefault="00536BEC" w:rsidP="00120361">
      <w:pPr>
        <w:pBdr>
          <w:top w:val="single" w:sz="4" w:space="1" w:color="auto" w:shadow="1"/>
          <w:left w:val="single" w:sz="4" w:space="9" w:color="auto" w:shadow="1"/>
          <w:bottom w:val="single" w:sz="4" w:space="1" w:color="auto" w:shadow="1"/>
          <w:right w:val="single" w:sz="4" w:space="4" w:color="auto" w:shadow="1"/>
        </w:pBdr>
        <w:shd w:val="clear" w:color="auto" w:fill="FFFFFF"/>
        <w:spacing w:before="120" w:after="120"/>
        <w:ind w:left="720"/>
        <w:jc w:val="both"/>
        <w:rPr>
          <w:rFonts w:eastAsia="Times New Roman" w:cs="Times New Roman"/>
          <w:b/>
          <w:color w:val="000000"/>
          <w:sz w:val="20"/>
          <w:szCs w:val="20"/>
          <w:lang w:eastAsia="fr-CA"/>
        </w:rPr>
      </w:pPr>
      <w:r w:rsidRPr="00536BEC">
        <w:rPr>
          <w:rFonts w:eastAsia="Times New Roman" w:cs="Times New Roman"/>
          <w:color w:val="000000"/>
          <w:sz w:val="20"/>
          <w:szCs w:val="20"/>
          <w:lang w:eastAsia="fr-CA"/>
        </w:rPr>
        <w:t>Les projets de formation plus traditionnels (ex. : formation en classe d’un jour</w:t>
      </w:r>
      <w:r w:rsidR="00DE04B2" w:rsidRPr="00A054CE">
        <w:rPr>
          <w:rFonts w:eastAsia="Times New Roman" w:cs="Times New Roman"/>
          <w:color w:val="000000"/>
          <w:sz w:val="20"/>
          <w:szCs w:val="20"/>
          <w:lang w:eastAsia="fr-CA"/>
        </w:rPr>
        <w:t xml:space="preserve">, </w:t>
      </w:r>
      <w:r w:rsidR="006064B2" w:rsidRPr="00A054CE">
        <w:rPr>
          <w:rFonts w:eastAsia="Times New Roman" w:cs="Times New Roman"/>
          <w:color w:val="000000"/>
          <w:sz w:val="20"/>
          <w:szCs w:val="20"/>
          <w:lang w:eastAsia="fr-CA"/>
        </w:rPr>
        <w:t>c</w:t>
      </w:r>
      <w:r w:rsidR="00DE04B2" w:rsidRPr="00A054CE">
        <w:rPr>
          <w:rFonts w:eastAsia="Times New Roman" w:cs="Times New Roman"/>
          <w:color w:val="000000"/>
          <w:sz w:val="20"/>
          <w:szCs w:val="20"/>
          <w:lang w:eastAsia="fr-CA"/>
        </w:rPr>
        <w:t>lasse virtuelle de type VIA</w:t>
      </w:r>
      <w:r w:rsidRPr="00536BEC">
        <w:rPr>
          <w:rFonts w:eastAsia="Times New Roman" w:cs="Times New Roman"/>
          <w:color w:val="000000"/>
          <w:sz w:val="20"/>
          <w:szCs w:val="20"/>
          <w:lang w:eastAsia="fr-CA"/>
        </w:rPr>
        <w:t xml:space="preserve"> ou formation sur les réseaux sociaux) qui visent le développement de compétences admissibles dans</w:t>
      </w:r>
      <w:r w:rsidRPr="00536BEC">
        <w:rPr>
          <w:rFonts w:eastAsia="Times New Roman" w:cs="Times New Roman"/>
          <w:color w:val="000000"/>
          <w:sz w:val="15"/>
          <w:szCs w:val="15"/>
          <w:lang w:eastAsia="fr-CA"/>
        </w:rPr>
        <w:t xml:space="preserve"> </w:t>
      </w:r>
      <w:r w:rsidRPr="00536BEC">
        <w:rPr>
          <w:rFonts w:eastAsia="Times New Roman" w:cs="Times New Roman"/>
          <w:color w:val="000000"/>
          <w:sz w:val="20"/>
          <w:szCs w:val="20"/>
          <w:lang w:eastAsia="fr-CA"/>
        </w:rPr>
        <w:t xml:space="preserve">d’autres mesures ou programmes d’aide financière tel que la </w:t>
      </w:r>
      <w:proofErr w:type="spellStart"/>
      <w:r w:rsidRPr="00536BEC">
        <w:rPr>
          <w:rFonts w:eastAsia="Times New Roman" w:cs="Times New Roman"/>
          <w:color w:val="000000"/>
          <w:sz w:val="20"/>
          <w:szCs w:val="20"/>
          <w:lang w:eastAsia="fr-CA"/>
        </w:rPr>
        <w:t>MFOR</w:t>
      </w:r>
      <w:proofErr w:type="spellEnd"/>
      <w:r w:rsidRPr="00536BEC">
        <w:rPr>
          <w:rFonts w:eastAsia="Times New Roman" w:cs="Times New Roman"/>
          <w:color w:val="000000"/>
          <w:sz w:val="20"/>
          <w:szCs w:val="20"/>
          <w:lang w:eastAsia="fr-CA"/>
        </w:rPr>
        <w:t xml:space="preserve"> d’Emploi-Québec ne figurent pas parmi les priorités de la Mesure 21.</w:t>
      </w:r>
    </w:p>
    <w:p w14:paraId="09633B08" w14:textId="77777777" w:rsidR="00536BEC" w:rsidRPr="00536BEC" w:rsidRDefault="00536BEC" w:rsidP="00120361">
      <w:pPr>
        <w:pStyle w:val="Pardeliste"/>
        <w:tabs>
          <w:tab w:val="left" w:pos="567"/>
        </w:tabs>
        <w:ind w:left="1080"/>
        <w:jc w:val="both"/>
        <w:rPr>
          <w:bCs/>
          <w:sz w:val="20"/>
          <w:szCs w:val="20"/>
        </w:rPr>
      </w:pPr>
    </w:p>
    <w:p w14:paraId="42182EFA" w14:textId="4A9A3111" w:rsidR="009B0305" w:rsidRPr="009B0305" w:rsidRDefault="004F3979" w:rsidP="009B0305">
      <w:pPr>
        <w:pStyle w:val="Pardeliste"/>
        <w:jc w:val="both"/>
        <w:rPr>
          <w:b/>
          <w:sz w:val="20"/>
        </w:rPr>
      </w:pPr>
      <w:r w:rsidRPr="007F7E94">
        <w:rPr>
          <w:b/>
          <w:sz w:val="20"/>
          <w:szCs w:val="20"/>
        </w:rPr>
        <w:t>V</w:t>
      </w:r>
      <w:r w:rsidR="009B0305">
        <w:rPr>
          <w:b/>
          <w:sz w:val="20"/>
          <w:szCs w:val="20"/>
        </w:rPr>
        <w:t>OLET III :</w:t>
      </w:r>
      <w:r w:rsidRPr="007F7E94">
        <w:rPr>
          <w:b/>
          <w:sz w:val="20"/>
          <w:szCs w:val="20"/>
        </w:rPr>
        <w:t> </w:t>
      </w:r>
      <w:r w:rsidR="009B0305" w:rsidRPr="009B0305">
        <w:rPr>
          <w:b/>
          <w:sz w:val="20"/>
        </w:rPr>
        <w:t>Développer des formations à distance en mode asynchrone.</w:t>
      </w:r>
    </w:p>
    <w:p w14:paraId="185937D0" w14:textId="77777777" w:rsidR="009B0305" w:rsidRDefault="009B0305" w:rsidP="00120361">
      <w:pPr>
        <w:pStyle w:val="Pardeliste"/>
        <w:spacing w:before="120" w:after="120"/>
        <w:contextualSpacing w:val="0"/>
        <w:jc w:val="both"/>
        <w:rPr>
          <w:bCs/>
          <w:sz w:val="20"/>
          <w:szCs w:val="20"/>
        </w:rPr>
      </w:pPr>
    </w:p>
    <w:p w14:paraId="1AB267C9" w14:textId="0E91F94A" w:rsidR="00536BEC" w:rsidRPr="00E1785A" w:rsidRDefault="00536BEC" w:rsidP="00120361">
      <w:pPr>
        <w:pStyle w:val="Pardeliste"/>
        <w:spacing w:before="120" w:after="120"/>
        <w:contextualSpacing w:val="0"/>
        <w:jc w:val="both"/>
        <w:rPr>
          <w:bCs/>
          <w:sz w:val="20"/>
          <w:szCs w:val="20"/>
        </w:rPr>
      </w:pPr>
      <w:r w:rsidRPr="00E1785A">
        <w:rPr>
          <w:bCs/>
          <w:sz w:val="20"/>
          <w:szCs w:val="20"/>
        </w:rPr>
        <w:t>Dans le contexte du virage numérique de la formation, les projets de formation présentés au volet III de la Mesure 21 doivent viser le développement des compétences de la main-d‘</w:t>
      </w:r>
      <w:r w:rsidR="004B6C59">
        <w:rPr>
          <w:bCs/>
          <w:sz w:val="20"/>
          <w:szCs w:val="20"/>
        </w:rPr>
        <w:t xml:space="preserve">œuvre du secteur culturel </w:t>
      </w:r>
      <w:r w:rsidR="004B6C59" w:rsidRPr="004B6C59">
        <w:rPr>
          <w:bCs/>
          <w:sz w:val="20"/>
          <w:szCs w:val="20"/>
        </w:rPr>
        <w:t>grâce à une solution de développement des compétences</w:t>
      </w:r>
      <w:r w:rsidR="004B6C59">
        <w:rPr>
          <w:bCs/>
          <w:sz w:val="20"/>
          <w:szCs w:val="20"/>
        </w:rPr>
        <w:t xml:space="preserve"> </w:t>
      </w:r>
      <w:r w:rsidRPr="00E1785A">
        <w:rPr>
          <w:bCs/>
          <w:sz w:val="20"/>
          <w:szCs w:val="20"/>
        </w:rPr>
        <w:t>en mode asynchrone :</w:t>
      </w:r>
    </w:p>
    <w:p w14:paraId="3550A6CD" w14:textId="196FD99D" w:rsidR="00FB4509" w:rsidRPr="004A6A9C" w:rsidRDefault="00F274CF" w:rsidP="00FB4509">
      <w:pPr>
        <w:pStyle w:val="Pardeliste"/>
        <w:numPr>
          <w:ilvl w:val="0"/>
          <w:numId w:val="41"/>
        </w:numPr>
        <w:spacing w:before="120" w:after="120"/>
        <w:ind w:left="1077" w:hanging="357"/>
        <w:contextualSpacing w:val="0"/>
        <w:jc w:val="both"/>
        <w:rPr>
          <w:sz w:val="20"/>
          <w:szCs w:val="20"/>
        </w:rPr>
      </w:pPr>
      <w:r w:rsidRPr="00FB4509">
        <w:rPr>
          <w:sz w:val="20"/>
          <w:szCs w:val="20"/>
        </w:rPr>
        <w:t>Dans une perspective de "numérisation de contenus de formations</w:t>
      </w:r>
      <w:r w:rsidR="00FB4509" w:rsidRPr="00FB4509">
        <w:rPr>
          <w:sz w:val="20"/>
          <w:szCs w:val="20"/>
        </w:rPr>
        <w:t xml:space="preserve"> </w:t>
      </w:r>
      <w:r w:rsidR="00FB4509" w:rsidRPr="004A6A9C">
        <w:rPr>
          <w:sz w:val="20"/>
          <w:szCs w:val="20"/>
        </w:rPr>
        <w:t>(toute nature)</w:t>
      </w:r>
      <w:r w:rsidRPr="004A6A9C">
        <w:rPr>
          <w:sz w:val="20"/>
          <w:szCs w:val="20"/>
        </w:rPr>
        <w:t>", le volet III couvre le développement ou l'adaptation de formations ou d’objets de connaissance récurrents et stables dans le temps, dans le but de les rendre accessibles en continu via une solution numérique.</w:t>
      </w:r>
      <w:r w:rsidR="00FB4509" w:rsidRPr="004A6A9C">
        <w:rPr>
          <w:sz w:val="20"/>
          <w:szCs w:val="20"/>
        </w:rPr>
        <w:t xml:space="preserve"> </w:t>
      </w:r>
    </w:p>
    <w:p w14:paraId="4AECE6DD" w14:textId="1CF6A7C3" w:rsidR="00FB4509" w:rsidRPr="004A6A9C" w:rsidRDefault="00F274CF" w:rsidP="00FB4509">
      <w:pPr>
        <w:pStyle w:val="Pardeliste"/>
        <w:numPr>
          <w:ilvl w:val="0"/>
          <w:numId w:val="41"/>
        </w:numPr>
        <w:spacing w:before="120" w:after="120"/>
        <w:ind w:left="1077" w:hanging="357"/>
        <w:contextualSpacing w:val="0"/>
        <w:jc w:val="both"/>
        <w:rPr>
          <w:sz w:val="20"/>
          <w:szCs w:val="20"/>
        </w:rPr>
      </w:pPr>
      <w:r w:rsidRPr="004A6A9C">
        <w:rPr>
          <w:sz w:val="20"/>
          <w:szCs w:val="20"/>
        </w:rPr>
        <w:t xml:space="preserve">Le volet III couvre également, s’il y a lieu, les frais d'implantation de la plateforme de gestion et de diffusion de la formation à distance </w:t>
      </w:r>
      <w:proofErr w:type="spellStart"/>
      <w:r w:rsidR="001201D3">
        <w:rPr>
          <w:sz w:val="20"/>
          <w:szCs w:val="20"/>
        </w:rPr>
        <w:t>ChallengeU</w:t>
      </w:r>
      <w:proofErr w:type="spellEnd"/>
      <w:r w:rsidR="001201D3">
        <w:rPr>
          <w:sz w:val="20"/>
          <w:szCs w:val="20"/>
        </w:rPr>
        <w:t xml:space="preserve"> </w:t>
      </w:r>
      <w:r w:rsidR="00FB4509" w:rsidRPr="004A6A9C">
        <w:rPr>
          <w:sz w:val="20"/>
          <w:szCs w:val="20"/>
        </w:rPr>
        <w:t>chez l'organisme promoteur</w:t>
      </w:r>
      <w:r w:rsidRPr="004A6A9C">
        <w:rPr>
          <w:sz w:val="20"/>
          <w:szCs w:val="20"/>
        </w:rPr>
        <w:t xml:space="preserve">. </w:t>
      </w:r>
    </w:p>
    <w:p w14:paraId="304E67B2" w14:textId="61C44F82" w:rsidR="00FB4509" w:rsidRPr="004A6A9C" w:rsidRDefault="00FB4509" w:rsidP="00FB4509">
      <w:pPr>
        <w:pStyle w:val="Pardeliste"/>
        <w:numPr>
          <w:ilvl w:val="0"/>
          <w:numId w:val="41"/>
        </w:numPr>
        <w:spacing w:before="120" w:after="120"/>
        <w:ind w:left="1077" w:hanging="357"/>
        <w:contextualSpacing w:val="0"/>
        <w:jc w:val="both"/>
        <w:rPr>
          <w:sz w:val="20"/>
          <w:szCs w:val="20"/>
        </w:rPr>
      </w:pPr>
      <w:r w:rsidRPr="004A6A9C">
        <w:rPr>
          <w:sz w:val="20"/>
          <w:szCs w:val="20"/>
        </w:rPr>
        <w:t>Les promoteurs doivent obligatoirement développer des contenus de formations (a) pour avoir accès au financement pour l'implantation de la plateforme (b).</w:t>
      </w:r>
    </w:p>
    <w:p w14:paraId="674ABA53" w14:textId="172C0A69" w:rsidR="00536BEC" w:rsidRPr="004A6A9C" w:rsidRDefault="00536BEC" w:rsidP="00FB4509">
      <w:pPr>
        <w:spacing w:after="120"/>
        <w:jc w:val="both"/>
        <w:rPr>
          <w:sz w:val="20"/>
          <w:szCs w:val="20"/>
        </w:rPr>
      </w:pPr>
    </w:p>
    <w:p w14:paraId="73A93D83" w14:textId="77777777" w:rsidR="00FB4509" w:rsidRPr="004A6A9C" w:rsidRDefault="00FB4509" w:rsidP="00120361">
      <w:pPr>
        <w:pStyle w:val="Pardeliste"/>
        <w:spacing w:after="120"/>
        <w:jc w:val="both"/>
        <w:rPr>
          <w:sz w:val="20"/>
          <w:szCs w:val="20"/>
        </w:rPr>
      </w:pPr>
    </w:p>
    <w:p w14:paraId="6D703AC1" w14:textId="721BD1D9" w:rsidR="00DE04B2" w:rsidRPr="009B0305" w:rsidRDefault="00FB4509" w:rsidP="00120361">
      <w:pPr>
        <w:pStyle w:val="Pardeliste"/>
        <w:spacing w:after="120"/>
        <w:contextualSpacing w:val="0"/>
        <w:jc w:val="both"/>
        <w:rPr>
          <w:b/>
          <w:bCs/>
          <w:sz w:val="20"/>
          <w:szCs w:val="20"/>
        </w:rPr>
      </w:pPr>
      <w:r w:rsidRPr="009B0305">
        <w:rPr>
          <w:b/>
          <w:bCs/>
          <w:sz w:val="20"/>
          <w:szCs w:val="20"/>
        </w:rPr>
        <w:t>ENTENTE PROFESSIONNELLE ENTRE CHALLENGE U ET COMPÉTENCE CULTURE</w:t>
      </w:r>
    </w:p>
    <w:p w14:paraId="0CE4B1B6" w14:textId="40E0CD1A" w:rsidR="00000E9C" w:rsidRPr="00000E9C" w:rsidRDefault="00000E9C" w:rsidP="00120361">
      <w:pPr>
        <w:pStyle w:val="Pardeliste"/>
        <w:jc w:val="both"/>
        <w:rPr>
          <w:sz w:val="20"/>
          <w:szCs w:val="20"/>
        </w:rPr>
      </w:pPr>
      <w:r w:rsidRPr="004A6A9C">
        <w:rPr>
          <w:bCs/>
          <w:sz w:val="20"/>
          <w:szCs w:val="20"/>
        </w:rPr>
        <w:t xml:space="preserve">Si le promoteur vise le développement d’une formation à distance sur la plateforme </w:t>
      </w:r>
      <w:proofErr w:type="spellStart"/>
      <w:r w:rsidRPr="004A6A9C">
        <w:rPr>
          <w:bCs/>
          <w:sz w:val="20"/>
          <w:szCs w:val="20"/>
        </w:rPr>
        <w:t>ChallengeU</w:t>
      </w:r>
      <w:proofErr w:type="spellEnd"/>
      <w:r w:rsidRPr="004A6A9C">
        <w:rPr>
          <w:bCs/>
          <w:sz w:val="20"/>
          <w:szCs w:val="20"/>
        </w:rPr>
        <w:t xml:space="preserve">, </w:t>
      </w:r>
      <w:r w:rsidR="00FB4509" w:rsidRPr="004A6A9C">
        <w:rPr>
          <w:bCs/>
          <w:sz w:val="20"/>
          <w:szCs w:val="20"/>
        </w:rPr>
        <w:t>il profite de l’Entente de services professionnels établie et la ristourne de 1000$ qui contribue à sa collecte de 5% de revenus.</w:t>
      </w:r>
      <w:r w:rsidR="00FB4509">
        <w:rPr>
          <w:bCs/>
          <w:sz w:val="20"/>
          <w:szCs w:val="20"/>
        </w:rPr>
        <w:t xml:space="preserve"> </w:t>
      </w:r>
      <w:r w:rsidR="00601692">
        <w:rPr>
          <w:b/>
          <w:bCs/>
          <w:sz w:val="20"/>
          <w:szCs w:val="20"/>
        </w:rPr>
        <w:t>Compétence Culture (v. les coordonnées à la p. 8)</w:t>
      </w:r>
      <w:r w:rsidRPr="00DE04B2">
        <w:rPr>
          <w:b/>
          <w:bCs/>
          <w:sz w:val="20"/>
          <w:szCs w:val="20"/>
        </w:rPr>
        <w:t xml:space="preserve"> organisera </w:t>
      </w:r>
      <w:r w:rsidR="000C3ED3" w:rsidRPr="00DE04B2">
        <w:rPr>
          <w:b/>
          <w:bCs/>
          <w:sz w:val="20"/>
          <w:szCs w:val="20"/>
        </w:rPr>
        <w:t>le</w:t>
      </w:r>
      <w:r w:rsidRPr="00DE04B2">
        <w:rPr>
          <w:b/>
          <w:bCs/>
          <w:sz w:val="20"/>
          <w:szCs w:val="20"/>
        </w:rPr>
        <w:t xml:space="preserve"> premier rendez-vous avec le fournisseur, qui pourra ensuite soumettre au promoteur le </w:t>
      </w:r>
      <w:r w:rsidRPr="00576C0E">
        <w:rPr>
          <w:b/>
          <w:bCs/>
          <w:sz w:val="20"/>
          <w:szCs w:val="20"/>
        </w:rPr>
        <w:t>devis nécessaire à la préparation du bu</w:t>
      </w:r>
      <w:r w:rsidR="006E4768">
        <w:rPr>
          <w:b/>
          <w:bCs/>
          <w:sz w:val="20"/>
          <w:szCs w:val="20"/>
        </w:rPr>
        <w:t xml:space="preserve">dget du projet en </w:t>
      </w:r>
      <w:proofErr w:type="spellStart"/>
      <w:r w:rsidR="006E4768">
        <w:rPr>
          <w:b/>
          <w:bCs/>
          <w:sz w:val="20"/>
          <w:szCs w:val="20"/>
        </w:rPr>
        <w:t>vu</w:t>
      </w:r>
      <w:proofErr w:type="spellEnd"/>
      <w:r w:rsidR="006E4768">
        <w:rPr>
          <w:b/>
          <w:bCs/>
          <w:sz w:val="20"/>
          <w:szCs w:val="20"/>
        </w:rPr>
        <w:t xml:space="preserve"> d’un dépôt. Il </w:t>
      </w:r>
      <w:r w:rsidR="00601692" w:rsidRPr="00576C0E">
        <w:rPr>
          <w:b/>
          <w:bCs/>
          <w:sz w:val="20"/>
          <w:szCs w:val="20"/>
        </w:rPr>
        <w:t xml:space="preserve">importe de communiquer avec Compétence Culture </w:t>
      </w:r>
      <w:r w:rsidR="00BF0C25">
        <w:rPr>
          <w:b/>
          <w:bCs/>
          <w:sz w:val="20"/>
          <w:szCs w:val="20"/>
        </w:rPr>
        <w:t>dès que possible</w:t>
      </w:r>
      <w:r w:rsidR="006E4768">
        <w:rPr>
          <w:b/>
          <w:bCs/>
          <w:sz w:val="20"/>
          <w:szCs w:val="20"/>
        </w:rPr>
        <w:t xml:space="preserve"> </w:t>
      </w:r>
      <w:r w:rsidR="000C3ED3" w:rsidRPr="00576C0E">
        <w:rPr>
          <w:b/>
          <w:bCs/>
          <w:sz w:val="20"/>
          <w:szCs w:val="20"/>
        </w:rPr>
        <w:t>pour</w:t>
      </w:r>
      <w:r w:rsidR="006E4768">
        <w:rPr>
          <w:b/>
          <w:bCs/>
          <w:sz w:val="20"/>
          <w:szCs w:val="20"/>
        </w:rPr>
        <w:t xml:space="preserve"> une prise de rendez-vous.</w:t>
      </w:r>
    </w:p>
    <w:p w14:paraId="4BFD7C8C" w14:textId="77777777" w:rsidR="00FB4509" w:rsidRDefault="00FB4509" w:rsidP="00120361">
      <w:pPr>
        <w:pStyle w:val="Pardeliste"/>
        <w:jc w:val="both"/>
        <w:rPr>
          <w:sz w:val="20"/>
          <w:szCs w:val="20"/>
        </w:rPr>
      </w:pPr>
    </w:p>
    <w:p w14:paraId="3044A6F6" w14:textId="42E89E18" w:rsidR="00FB4509" w:rsidRDefault="00FB4509" w:rsidP="00FB4509">
      <w:pPr>
        <w:pStyle w:val="Pardeliste"/>
        <w:spacing w:after="120"/>
        <w:contextualSpacing w:val="0"/>
        <w:jc w:val="both"/>
        <w:rPr>
          <w:b/>
          <w:sz w:val="20"/>
          <w:szCs w:val="20"/>
        </w:rPr>
      </w:pPr>
      <w:r w:rsidRPr="007F7E94">
        <w:rPr>
          <w:sz w:val="20"/>
          <w:szCs w:val="20"/>
        </w:rPr>
        <w:t>Exceptionnellement, le financement d’une</w:t>
      </w:r>
      <w:r w:rsidR="004A6A9C">
        <w:rPr>
          <w:sz w:val="20"/>
          <w:szCs w:val="20"/>
        </w:rPr>
        <w:t xml:space="preserve"> autre solution sera considéré,</w:t>
      </w:r>
      <w:r w:rsidRPr="007F7E94">
        <w:rPr>
          <w:sz w:val="20"/>
          <w:szCs w:val="20"/>
        </w:rPr>
        <w:t xml:space="preserve"> si DÉMONSTRATION est faite dans la demande que la solution collective </w:t>
      </w:r>
      <w:proofErr w:type="spellStart"/>
      <w:r w:rsidRPr="007F7E94">
        <w:rPr>
          <w:sz w:val="20"/>
          <w:szCs w:val="20"/>
        </w:rPr>
        <w:t>ChallengeU</w:t>
      </w:r>
      <w:proofErr w:type="spellEnd"/>
      <w:r w:rsidRPr="007F7E94">
        <w:rPr>
          <w:sz w:val="20"/>
          <w:szCs w:val="20"/>
        </w:rPr>
        <w:t xml:space="preserve"> NE RÉPOND PAS au besoin de diffusion</w:t>
      </w:r>
      <w:r>
        <w:rPr>
          <w:sz w:val="20"/>
          <w:szCs w:val="20"/>
        </w:rPr>
        <w:t>.</w:t>
      </w:r>
      <w:r w:rsidR="00A43AB6">
        <w:rPr>
          <w:b/>
          <w:sz w:val="20"/>
          <w:szCs w:val="20"/>
        </w:rPr>
        <w:tab/>
      </w:r>
    </w:p>
    <w:p w14:paraId="5A3E0003" w14:textId="77777777" w:rsidR="000603D9" w:rsidRDefault="000603D9" w:rsidP="00120361">
      <w:pPr>
        <w:jc w:val="both"/>
        <w:rPr>
          <w:b/>
          <w:sz w:val="20"/>
          <w:szCs w:val="20"/>
        </w:rPr>
      </w:pPr>
    </w:p>
    <w:p w14:paraId="02C03894" w14:textId="4D328CB2" w:rsidR="004B4866" w:rsidRPr="00973F73" w:rsidRDefault="004B4866" w:rsidP="00120361">
      <w:pPr>
        <w:jc w:val="both"/>
        <w:rPr>
          <w:b/>
          <w:sz w:val="20"/>
          <w:szCs w:val="20"/>
        </w:rPr>
      </w:pPr>
      <w:r w:rsidRPr="00973F73">
        <w:rPr>
          <w:b/>
          <w:sz w:val="20"/>
          <w:szCs w:val="20"/>
        </w:rPr>
        <w:t>Objet du soutien financier</w:t>
      </w:r>
    </w:p>
    <w:p w14:paraId="1049D131" w14:textId="599DDA1F" w:rsidR="00C6691C" w:rsidRDefault="004B4866" w:rsidP="00120361">
      <w:pPr>
        <w:contextualSpacing/>
        <w:jc w:val="both"/>
        <w:rPr>
          <w:color w:val="000000"/>
          <w:sz w:val="20"/>
          <w:szCs w:val="20"/>
          <w:shd w:val="clear" w:color="auto" w:fill="FFFFFF"/>
        </w:rPr>
      </w:pPr>
      <w:r w:rsidRPr="00973F73">
        <w:rPr>
          <w:color w:val="000000"/>
          <w:sz w:val="20"/>
          <w:szCs w:val="20"/>
          <w:shd w:val="clear" w:color="auto" w:fill="FFFFFF"/>
        </w:rPr>
        <w:t>Le soutien est attribué, après analyse et acceptation de la demande</w:t>
      </w:r>
      <w:r w:rsidR="00CD2001">
        <w:rPr>
          <w:color w:val="000000"/>
          <w:sz w:val="20"/>
          <w:szCs w:val="20"/>
          <w:shd w:val="clear" w:color="auto" w:fill="FFFFFF"/>
        </w:rPr>
        <w:t>,</w:t>
      </w:r>
      <w:r w:rsidRPr="00973F73">
        <w:rPr>
          <w:color w:val="000000"/>
          <w:sz w:val="20"/>
          <w:szCs w:val="20"/>
          <w:shd w:val="clear" w:color="auto" w:fill="FFFFFF"/>
        </w:rPr>
        <w:t xml:space="preserve"> sous forme de subvention ponctuelle et non récurrente.</w:t>
      </w:r>
    </w:p>
    <w:p w14:paraId="17C5C064" w14:textId="77777777" w:rsidR="00A054CE" w:rsidRPr="00C83392" w:rsidRDefault="00A054CE" w:rsidP="00120361">
      <w:pPr>
        <w:jc w:val="both"/>
        <w:rPr>
          <w:color w:val="000000"/>
          <w:sz w:val="20"/>
          <w:szCs w:val="20"/>
          <w:shd w:val="clear" w:color="auto" w:fill="FFFFFF"/>
        </w:rPr>
      </w:pPr>
    </w:p>
    <w:p w14:paraId="1344444E" w14:textId="65060ED3" w:rsidR="00E70D5A" w:rsidRDefault="00E70D5A" w:rsidP="00120361">
      <w:pPr>
        <w:spacing w:line="240" w:lineRule="atLeast"/>
        <w:jc w:val="both"/>
        <w:rPr>
          <w:b/>
          <w:sz w:val="20"/>
          <w:szCs w:val="20"/>
        </w:rPr>
      </w:pPr>
      <w:r>
        <w:rPr>
          <w:b/>
          <w:sz w:val="20"/>
          <w:szCs w:val="20"/>
        </w:rPr>
        <w:t xml:space="preserve">Durée des projets </w:t>
      </w:r>
    </w:p>
    <w:p w14:paraId="6354D345" w14:textId="1F4C5375" w:rsidR="00134389" w:rsidRPr="000C3ED3" w:rsidRDefault="00C83392" w:rsidP="00120361">
      <w:pPr>
        <w:spacing w:line="360" w:lineRule="auto"/>
        <w:jc w:val="both"/>
        <w:rPr>
          <w:sz w:val="20"/>
          <w:szCs w:val="20"/>
        </w:rPr>
      </w:pPr>
      <w:r w:rsidRPr="0011219B">
        <w:rPr>
          <w:noProof/>
          <w:sz w:val="20"/>
          <w:szCs w:val="20"/>
          <w:lang w:val="fr-FR" w:eastAsia="fr-FR"/>
        </w:rPr>
        <mc:AlternateContent>
          <mc:Choice Requires="wps">
            <w:drawing>
              <wp:anchor distT="0" distB="0" distL="114300" distR="114300" simplePos="0" relativeHeight="251666432" behindDoc="0" locked="0" layoutInCell="1" allowOverlap="1" wp14:anchorId="73E97E66" wp14:editId="118029D6">
                <wp:simplePos x="0" y="0"/>
                <wp:positionH relativeFrom="column">
                  <wp:posOffset>0</wp:posOffset>
                </wp:positionH>
                <wp:positionV relativeFrom="paragraph">
                  <wp:posOffset>987425</wp:posOffset>
                </wp:positionV>
                <wp:extent cx="5943600" cy="566420"/>
                <wp:effectExtent l="0" t="0" r="25400" b="17780"/>
                <wp:wrapTight wrapText="bothSides">
                  <wp:wrapPolygon edited="0">
                    <wp:start x="0" y="0"/>
                    <wp:lineTo x="0" y="21309"/>
                    <wp:lineTo x="21600" y="21309"/>
                    <wp:lineTo x="21600"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6420"/>
                        </a:xfrm>
                        <a:prstGeom prst="rect">
                          <a:avLst/>
                        </a:prstGeom>
                        <a:noFill/>
                        <a:ln w="9525">
                          <a:solidFill>
                            <a:schemeClr val="tx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BEF8F59" w14:textId="77777777" w:rsidR="00576C0E" w:rsidRPr="0011219B" w:rsidRDefault="00576C0E" w:rsidP="00E70D5A">
                            <w:pPr>
                              <w:rPr>
                                <w:sz w:val="20"/>
                              </w:rPr>
                            </w:pPr>
                            <w:r w:rsidRPr="0011219B">
                              <w:rPr>
                                <w:rFonts w:cs="Times New Roman"/>
                                <w:sz w:val="20"/>
                                <w:szCs w:val="26"/>
                              </w:rPr>
                              <w:t>Les promoteurs doivent prendre en considération qu’ils obtiendront le dernier versement à la clôture du projet.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7.75pt;width:468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" filled="f" strokecolor="black [3213]">
                <v:textbox inset=",7.2pt,,7.2pt">
                  <w:txbxContent>
                    <w:p w14:paraId="2BEF8F59" w14:textId="77777777" w:rsidR="00576C0E" w:rsidRPr="0011219B" w:rsidRDefault="00576C0E" w:rsidP="00E70D5A">
                      <w:pPr>
                        <w:rPr>
                          <w:sz w:val="20"/>
                        </w:rPr>
                      </w:pPr>
                      <w:r w:rsidRPr="0011219B">
                        <w:rPr>
                          <w:rFonts w:cs="Times New Roman"/>
                          <w:sz w:val="20"/>
                          <w:szCs w:val="26"/>
                        </w:rPr>
                        <w:t>Les promoteurs doivent prendre en considération qu’ils obtiendront le dernier versement à la clôture du projet.</w:t>
                      </w:r>
                    </w:p>
                  </w:txbxContent>
                </v:textbox>
                <w10:wrap type="tight"/>
              </v:shape>
            </w:pict>
          </mc:Fallback>
        </mc:AlternateContent>
      </w:r>
      <w:r w:rsidR="00E70D5A" w:rsidRPr="00E70D5A">
        <w:rPr>
          <w:sz w:val="20"/>
          <w:szCs w:val="20"/>
        </w:rPr>
        <w:t xml:space="preserve">Le </w:t>
      </w:r>
      <w:r w:rsidR="00871888" w:rsidRPr="00E70D5A">
        <w:rPr>
          <w:sz w:val="20"/>
          <w:szCs w:val="20"/>
        </w:rPr>
        <w:t>calendrier de réalisation</w:t>
      </w:r>
      <w:r w:rsidR="0004509B" w:rsidRPr="00E70D5A">
        <w:rPr>
          <w:sz w:val="20"/>
          <w:szCs w:val="20"/>
        </w:rPr>
        <w:t xml:space="preserve"> moyen</w:t>
      </w:r>
      <w:r w:rsidR="00871888" w:rsidRPr="00E70D5A">
        <w:rPr>
          <w:sz w:val="20"/>
          <w:szCs w:val="20"/>
        </w:rPr>
        <w:t xml:space="preserve"> </w:t>
      </w:r>
      <w:r w:rsidR="00E70D5A" w:rsidRPr="00E70D5A">
        <w:rPr>
          <w:sz w:val="20"/>
          <w:szCs w:val="20"/>
        </w:rPr>
        <w:t xml:space="preserve">est </w:t>
      </w:r>
      <w:r w:rsidR="00871888" w:rsidRPr="00E70D5A">
        <w:rPr>
          <w:sz w:val="20"/>
          <w:szCs w:val="20"/>
        </w:rPr>
        <w:t xml:space="preserve">de </w:t>
      </w:r>
      <w:r w:rsidR="0004509B" w:rsidRPr="00E70D5A">
        <w:rPr>
          <w:sz w:val="20"/>
          <w:szCs w:val="20"/>
        </w:rPr>
        <w:t>40</w:t>
      </w:r>
      <w:r w:rsidR="00E70D5A">
        <w:rPr>
          <w:sz w:val="20"/>
          <w:szCs w:val="20"/>
        </w:rPr>
        <w:t xml:space="preserve"> semaines</w:t>
      </w:r>
      <w:r w:rsidR="00D8607D">
        <w:rPr>
          <w:sz w:val="20"/>
          <w:szCs w:val="20"/>
        </w:rPr>
        <w:t xml:space="preserve">; il peut cependant s’échelonner sur </w:t>
      </w:r>
      <w:r w:rsidR="00FA27E0">
        <w:rPr>
          <w:sz w:val="20"/>
          <w:szCs w:val="20"/>
        </w:rPr>
        <w:t xml:space="preserve">80 semaines à partir de la date de signature de l’entente entre Compétence Culture et le ministère de la Culture et des Communications.  </w:t>
      </w:r>
      <w:r w:rsidR="00FA27E0" w:rsidRPr="0011219B">
        <w:rPr>
          <w:sz w:val="20"/>
          <w:szCs w:val="20"/>
        </w:rPr>
        <w:t xml:space="preserve">Cette date sera communiquée aux promoteurs dont les projets seront sélectionnés. </w:t>
      </w:r>
      <w:r w:rsidRPr="00CD12DC">
        <w:rPr>
          <w:color w:val="000000"/>
          <w:sz w:val="20"/>
          <w:szCs w:val="20"/>
          <w:shd w:val="clear" w:color="auto" w:fill="FFFFFF"/>
        </w:rPr>
        <w:t xml:space="preserve">Les promoteurs doivent expliquer et justifier l’échéancier de leur projet.  </w:t>
      </w:r>
    </w:p>
    <w:p w14:paraId="7399EF6E" w14:textId="77777777" w:rsidR="00AE58BB" w:rsidRPr="0011219B" w:rsidRDefault="00AE58BB" w:rsidP="00120361">
      <w:pPr>
        <w:shd w:val="clear" w:color="auto" w:fill="FFFFFF"/>
        <w:spacing w:before="120" w:after="120" w:line="360" w:lineRule="auto"/>
        <w:jc w:val="both"/>
        <w:rPr>
          <w:rFonts w:eastAsia="Times New Roman" w:cs="Times New Roman"/>
          <w:b/>
          <w:bCs/>
          <w:sz w:val="20"/>
          <w:szCs w:val="20"/>
          <w:lang w:eastAsia="fr-CA"/>
        </w:rPr>
      </w:pPr>
      <w:r w:rsidRPr="0011219B">
        <w:rPr>
          <w:rFonts w:eastAsia="Times New Roman" w:cs="Times New Roman"/>
          <w:b/>
          <w:bCs/>
          <w:sz w:val="20"/>
          <w:szCs w:val="20"/>
          <w:lang w:eastAsia="fr-CA"/>
        </w:rPr>
        <w:lastRenderedPageBreak/>
        <w:t>Admissibilité</w:t>
      </w:r>
    </w:p>
    <w:p w14:paraId="64973F62" w14:textId="336E525C" w:rsidR="003E1CFE" w:rsidRPr="0011219B" w:rsidRDefault="00CD2001" w:rsidP="00120361">
      <w:pPr>
        <w:pStyle w:val="Normalweb"/>
        <w:spacing w:before="120" w:after="120" w:line="276" w:lineRule="auto"/>
        <w:jc w:val="both"/>
        <w:rPr>
          <w:rFonts w:asciiTheme="minorHAnsi" w:hAnsiTheme="minorHAnsi"/>
          <w:sz w:val="20"/>
          <w:szCs w:val="20"/>
        </w:rPr>
      </w:pPr>
      <w:r w:rsidRPr="0011219B">
        <w:rPr>
          <w:rFonts w:asciiTheme="minorHAnsi" w:hAnsiTheme="minorHAnsi"/>
          <w:sz w:val="20"/>
          <w:szCs w:val="20"/>
        </w:rPr>
        <w:t>Ce</w:t>
      </w:r>
      <w:r w:rsidR="002213EA" w:rsidRPr="0011219B">
        <w:rPr>
          <w:rFonts w:asciiTheme="minorHAnsi" w:hAnsiTheme="minorHAnsi"/>
          <w:sz w:val="20"/>
          <w:szCs w:val="20"/>
        </w:rPr>
        <w:t xml:space="preserve">t appel de projets </w:t>
      </w:r>
      <w:r w:rsidRPr="0011219B">
        <w:rPr>
          <w:rFonts w:asciiTheme="minorHAnsi" w:hAnsiTheme="minorHAnsi"/>
          <w:sz w:val="20"/>
          <w:szCs w:val="20"/>
        </w:rPr>
        <w:t xml:space="preserve">s’adresse aux membres </w:t>
      </w:r>
      <w:r w:rsidR="0011219B">
        <w:rPr>
          <w:rFonts w:asciiTheme="minorHAnsi" w:hAnsiTheme="minorHAnsi"/>
          <w:sz w:val="20"/>
          <w:szCs w:val="20"/>
        </w:rPr>
        <w:t xml:space="preserve">en règle </w:t>
      </w:r>
      <w:r w:rsidRPr="0011219B">
        <w:rPr>
          <w:rFonts w:asciiTheme="minorHAnsi" w:hAnsiTheme="minorHAnsi"/>
          <w:sz w:val="20"/>
          <w:szCs w:val="20"/>
        </w:rPr>
        <w:t>de Compétence Culture, incluant Compétence Culture</w:t>
      </w:r>
      <w:r w:rsidR="002213EA" w:rsidRPr="0011219B">
        <w:rPr>
          <w:rFonts w:asciiTheme="minorHAnsi" w:hAnsiTheme="minorHAnsi"/>
          <w:sz w:val="20"/>
          <w:szCs w:val="20"/>
        </w:rPr>
        <w:t>.</w:t>
      </w:r>
    </w:p>
    <w:p w14:paraId="305335BE" w14:textId="77777777" w:rsidR="003E1CFE" w:rsidRDefault="00AE58BB" w:rsidP="00120361">
      <w:pPr>
        <w:shd w:val="clear" w:color="auto" w:fill="FFFFFF"/>
        <w:spacing w:before="120" w:after="120" w:line="240" w:lineRule="auto"/>
        <w:contextualSpacing/>
        <w:jc w:val="both"/>
        <w:rPr>
          <w:rFonts w:eastAsia="Times New Roman" w:cs="Times New Roman"/>
          <w:b/>
          <w:bCs/>
          <w:color w:val="000000"/>
          <w:sz w:val="20"/>
          <w:szCs w:val="20"/>
          <w:lang w:eastAsia="fr-CA"/>
        </w:rPr>
      </w:pPr>
      <w:r w:rsidRPr="00973F73">
        <w:rPr>
          <w:rFonts w:eastAsia="Times New Roman" w:cs="Times New Roman"/>
          <w:b/>
          <w:bCs/>
          <w:color w:val="000000"/>
          <w:sz w:val="20"/>
          <w:szCs w:val="20"/>
          <w:lang w:eastAsia="fr-CA"/>
        </w:rPr>
        <w:t>Inadmissibilité</w:t>
      </w:r>
    </w:p>
    <w:p w14:paraId="034174B2" w14:textId="77777777" w:rsidR="00AE58BB" w:rsidRPr="003E1CFE" w:rsidRDefault="00AE58BB" w:rsidP="00120361">
      <w:pPr>
        <w:shd w:val="clear" w:color="auto" w:fill="FFFFFF"/>
        <w:spacing w:before="120" w:after="120" w:line="240" w:lineRule="auto"/>
        <w:jc w:val="both"/>
        <w:rPr>
          <w:rFonts w:eastAsia="Times New Roman" w:cs="Times New Roman"/>
          <w:b/>
          <w:bCs/>
          <w:color w:val="000000"/>
          <w:sz w:val="20"/>
          <w:szCs w:val="20"/>
          <w:lang w:eastAsia="fr-CA"/>
        </w:rPr>
      </w:pPr>
      <w:r w:rsidRPr="00973F73">
        <w:rPr>
          <w:rFonts w:eastAsia="Times New Roman" w:cs="Times New Roman"/>
          <w:color w:val="000000"/>
          <w:sz w:val="20"/>
          <w:szCs w:val="20"/>
          <w:lang w:eastAsia="fr-CA"/>
        </w:rPr>
        <w:br/>
        <w:t>Ne sont pas admissibles à ce soutien:</w:t>
      </w:r>
    </w:p>
    <w:p w14:paraId="42A4E592" w14:textId="4C627E6F" w:rsidR="00D8607D" w:rsidRDefault="00973F73" w:rsidP="00120361">
      <w:pPr>
        <w:numPr>
          <w:ilvl w:val="0"/>
          <w:numId w:val="2"/>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Pr>
          <w:rFonts w:eastAsia="Times New Roman" w:cs="Times New Roman"/>
          <w:color w:val="000000"/>
          <w:sz w:val="20"/>
          <w:szCs w:val="20"/>
          <w:lang w:eastAsia="fr-CA"/>
        </w:rPr>
        <w:t>les</w:t>
      </w:r>
      <w:proofErr w:type="gramEnd"/>
      <w:r>
        <w:rPr>
          <w:rFonts w:eastAsia="Times New Roman" w:cs="Times New Roman"/>
          <w:color w:val="000000"/>
          <w:sz w:val="20"/>
          <w:szCs w:val="20"/>
          <w:lang w:eastAsia="fr-CA"/>
        </w:rPr>
        <w:t xml:space="preserve"> projets s’inscrivant dans les acti</w:t>
      </w:r>
      <w:r w:rsidR="00ED1660">
        <w:rPr>
          <w:rFonts w:eastAsia="Times New Roman" w:cs="Times New Roman"/>
          <w:color w:val="000000"/>
          <w:sz w:val="20"/>
          <w:szCs w:val="20"/>
          <w:lang w:eastAsia="fr-CA"/>
        </w:rPr>
        <w:t xml:space="preserve">vités régulières du </w:t>
      </w:r>
      <w:r w:rsidR="001F1D96">
        <w:rPr>
          <w:rFonts w:eastAsia="Times New Roman" w:cs="Times New Roman"/>
          <w:color w:val="000000"/>
          <w:sz w:val="20"/>
          <w:szCs w:val="20"/>
          <w:lang w:eastAsia="fr-CA"/>
        </w:rPr>
        <w:t>promoteur</w:t>
      </w:r>
      <w:r w:rsidR="0011219B">
        <w:rPr>
          <w:rFonts w:eastAsia="Times New Roman" w:cs="Times New Roman"/>
          <w:color w:val="000000"/>
          <w:sz w:val="20"/>
          <w:szCs w:val="20"/>
          <w:lang w:eastAsia="fr-CA"/>
        </w:rPr>
        <w:t>;</w:t>
      </w:r>
      <w:r w:rsidR="002219E2">
        <w:rPr>
          <w:rFonts w:eastAsia="Times New Roman" w:cs="Times New Roman"/>
          <w:color w:val="000000"/>
          <w:sz w:val="20"/>
          <w:szCs w:val="20"/>
          <w:lang w:eastAsia="fr-CA"/>
        </w:rPr>
        <w:t xml:space="preserve"> </w:t>
      </w:r>
    </w:p>
    <w:p w14:paraId="3EF2BBE1" w14:textId="3C90C243" w:rsidR="006711F7" w:rsidRDefault="00973F73" w:rsidP="00120361">
      <w:pPr>
        <w:numPr>
          <w:ilvl w:val="0"/>
          <w:numId w:val="2"/>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452292">
        <w:rPr>
          <w:rFonts w:eastAsia="Times New Roman" w:cs="Times New Roman"/>
          <w:sz w:val="20"/>
          <w:szCs w:val="20"/>
          <w:lang w:eastAsia="fr-CA"/>
        </w:rPr>
        <w:t>l</w:t>
      </w:r>
      <w:r w:rsidR="00AE58BB" w:rsidRPr="00452292">
        <w:rPr>
          <w:rFonts w:eastAsia="Times New Roman" w:cs="Times New Roman"/>
          <w:sz w:val="20"/>
          <w:szCs w:val="20"/>
          <w:lang w:eastAsia="fr-CA"/>
        </w:rPr>
        <w:t>es</w:t>
      </w:r>
      <w:proofErr w:type="gramEnd"/>
      <w:r w:rsidR="00AE58BB" w:rsidRPr="00452292">
        <w:rPr>
          <w:rFonts w:eastAsia="Times New Roman" w:cs="Times New Roman"/>
          <w:sz w:val="20"/>
          <w:szCs w:val="20"/>
          <w:lang w:eastAsia="fr-CA"/>
        </w:rPr>
        <w:t xml:space="preserve"> projets déjà </w:t>
      </w:r>
      <w:r w:rsidR="00D62CE6" w:rsidRPr="00452292">
        <w:rPr>
          <w:rFonts w:eastAsia="Times New Roman" w:cs="Times New Roman"/>
          <w:sz w:val="20"/>
          <w:szCs w:val="20"/>
          <w:lang w:eastAsia="fr-CA"/>
        </w:rPr>
        <w:t>en cours</w:t>
      </w:r>
      <w:r w:rsidR="00D62CE6" w:rsidRPr="00D62CE6">
        <w:rPr>
          <w:rFonts w:eastAsia="Times New Roman" w:cs="Times New Roman"/>
          <w:color w:val="FF0000"/>
          <w:sz w:val="20"/>
          <w:szCs w:val="20"/>
          <w:lang w:eastAsia="fr-CA"/>
        </w:rPr>
        <w:t xml:space="preserve"> </w:t>
      </w:r>
      <w:r w:rsidR="00D62CE6">
        <w:rPr>
          <w:rFonts w:eastAsia="Times New Roman" w:cs="Times New Roman"/>
          <w:color w:val="000000"/>
          <w:sz w:val="20"/>
          <w:szCs w:val="20"/>
          <w:lang w:eastAsia="fr-CA"/>
        </w:rPr>
        <w:t xml:space="preserve">ou </w:t>
      </w:r>
      <w:r w:rsidR="00AE58BB" w:rsidRPr="00973F73">
        <w:rPr>
          <w:rFonts w:eastAsia="Times New Roman" w:cs="Times New Roman"/>
          <w:color w:val="000000"/>
          <w:sz w:val="20"/>
          <w:szCs w:val="20"/>
          <w:lang w:eastAsia="fr-CA"/>
        </w:rPr>
        <w:t>réalisés au moment du dépôt de la demande;</w:t>
      </w:r>
    </w:p>
    <w:p w14:paraId="011E8991" w14:textId="0B293631" w:rsidR="00C527A2" w:rsidRPr="006064B2" w:rsidRDefault="006711F7" w:rsidP="00120361">
      <w:pPr>
        <w:numPr>
          <w:ilvl w:val="0"/>
          <w:numId w:val="2"/>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Pr>
          <w:rFonts w:eastAsia="Times New Roman" w:cs="Times New Roman"/>
          <w:color w:val="000000"/>
          <w:sz w:val="20"/>
          <w:szCs w:val="20"/>
          <w:lang w:eastAsia="fr-CA"/>
        </w:rPr>
        <w:t>les</w:t>
      </w:r>
      <w:proofErr w:type="gramEnd"/>
      <w:r>
        <w:rPr>
          <w:rFonts w:eastAsia="Times New Roman" w:cs="Times New Roman"/>
          <w:color w:val="000000"/>
          <w:sz w:val="20"/>
          <w:szCs w:val="20"/>
          <w:lang w:eastAsia="fr-CA"/>
        </w:rPr>
        <w:t xml:space="preserve"> projets de nature récurrente</w:t>
      </w:r>
      <w:r w:rsidR="00524912">
        <w:rPr>
          <w:rFonts w:eastAsia="Times New Roman" w:cs="Times New Roman"/>
          <w:color w:val="000000"/>
          <w:sz w:val="20"/>
          <w:szCs w:val="20"/>
          <w:lang w:eastAsia="fr-CA"/>
        </w:rPr>
        <w:t xml:space="preserve"> (un projet obtenant le financement du </w:t>
      </w:r>
      <w:proofErr w:type="spellStart"/>
      <w:r w:rsidR="00524912">
        <w:rPr>
          <w:rFonts w:eastAsia="Times New Roman" w:cs="Times New Roman"/>
          <w:color w:val="000000"/>
          <w:sz w:val="20"/>
          <w:szCs w:val="20"/>
          <w:lang w:eastAsia="fr-CA"/>
        </w:rPr>
        <w:t>PCNQ</w:t>
      </w:r>
      <w:proofErr w:type="spellEnd"/>
      <w:r w:rsidR="00524912">
        <w:rPr>
          <w:rFonts w:eastAsia="Times New Roman" w:cs="Times New Roman"/>
          <w:color w:val="000000"/>
          <w:sz w:val="20"/>
          <w:szCs w:val="20"/>
          <w:lang w:eastAsia="fr-CA"/>
        </w:rPr>
        <w:t xml:space="preserve"> ne pourra pas être redép</w:t>
      </w:r>
      <w:r w:rsidR="00DE04B2">
        <w:rPr>
          <w:rFonts w:eastAsia="Times New Roman" w:cs="Times New Roman"/>
          <w:color w:val="000000"/>
          <w:sz w:val="20"/>
          <w:szCs w:val="20"/>
          <w:lang w:eastAsia="fr-CA"/>
        </w:rPr>
        <w:t xml:space="preserve">osé ultérieurement </w:t>
      </w:r>
      <w:r w:rsidR="00C6691C">
        <w:rPr>
          <w:rFonts w:eastAsia="Times New Roman" w:cs="Times New Roman"/>
          <w:color w:val="000000"/>
          <w:sz w:val="20"/>
          <w:szCs w:val="20"/>
          <w:lang w:eastAsia="fr-CA"/>
        </w:rPr>
        <w:t>au</w:t>
      </w:r>
      <w:r w:rsidR="00DE04B2">
        <w:rPr>
          <w:rFonts w:eastAsia="Times New Roman" w:cs="Times New Roman"/>
          <w:color w:val="000000"/>
          <w:sz w:val="20"/>
          <w:szCs w:val="20"/>
          <w:lang w:eastAsia="fr-CA"/>
        </w:rPr>
        <w:t xml:space="preserve"> </w:t>
      </w:r>
      <w:proofErr w:type="spellStart"/>
      <w:r w:rsidR="00DE04B2" w:rsidRPr="00A054CE">
        <w:rPr>
          <w:rFonts w:eastAsia="Times New Roman" w:cs="Times New Roman"/>
          <w:color w:val="000000"/>
          <w:sz w:val="20"/>
          <w:szCs w:val="20"/>
          <w:lang w:eastAsia="fr-CA"/>
        </w:rPr>
        <w:t>PCNQ</w:t>
      </w:r>
      <w:proofErr w:type="spellEnd"/>
      <w:r w:rsidR="00FB4509">
        <w:rPr>
          <w:rFonts w:eastAsia="Times New Roman" w:cs="Times New Roman"/>
          <w:color w:val="000000"/>
          <w:sz w:val="20"/>
          <w:szCs w:val="20"/>
          <w:lang w:eastAsia="fr-CA"/>
        </w:rPr>
        <w:t xml:space="preserve"> en visant une nouvelle cohorte</w:t>
      </w:r>
      <w:r w:rsidR="00C6691C" w:rsidRPr="00A054CE">
        <w:rPr>
          <w:rFonts w:eastAsia="Times New Roman" w:cs="Times New Roman"/>
          <w:color w:val="000000"/>
          <w:sz w:val="20"/>
          <w:szCs w:val="20"/>
          <w:lang w:eastAsia="fr-CA"/>
        </w:rPr>
        <w:t>.</w:t>
      </w:r>
      <w:r w:rsidR="00DE04B2" w:rsidRPr="00A054CE">
        <w:rPr>
          <w:rFonts w:eastAsia="Times New Roman" w:cs="Times New Roman"/>
          <w:color w:val="000000"/>
          <w:sz w:val="20"/>
          <w:szCs w:val="20"/>
          <w:lang w:eastAsia="fr-CA"/>
        </w:rPr>
        <w:t xml:space="preserve"> </w:t>
      </w:r>
      <w:r w:rsidR="00C6691C" w:rsidRPr="00A054CE">
        <w:rPr>
          <w:rFonts w:eastAsia="Times New Roman" w:cs="Times New Roman"/>
          <w:color w:val="000000"/>
          <w:sz w:val="20"/>
          <w:szCs w:val="20"/>
          <w:lang w:eastAsia="fr-CA"/>
        </w:rPr>
        <w:t>I</w:t>
      </w:r>
      <w:r w:rsidR="006064B2" w:rsidRPr="00A054CE">
        <w:rPr>
          <w:rFonts w:eastAsia="Times New Roman" w:cs="Times New Roman"/>
          <w:color w:val="000000"/>
          <w:sz w:val="20"/>
          <w:szCs w:val="20"/>
          <w:lang w:eastAsia="fr-CA"/>
        </w:rPr>
        <w:t>l pourra</w:t>
      </w:r>
      <w:r w:rsidR="00DE04B2" w:rsidRPr="00A054CE">
        <w:rPr>
          <w:rFonts w:eastAsia="Times New Roman" w:cs="Times New Roman"/>
          <w:color w:val="000000"/>
          <w:sz w:val="20"/>
          <w:szCs w:val="20"/>
          <w:lang w:eastAsia="fr-CA"/>
        </w:rPr>
        <w:t xml:space="preserve"> être rediffusé avec </w:t>
      </w:r>
      <w:proofErr w:type="spellStart"/>
      <w:r w:rsidR="00DE04B2" w:rsidRPr="00A054CE">
        <w:rPr>
          <w:rFonts w:eastAsia="Times New Roman" w:cs="Times New Roman"/>
          <w:color w:val="000000"/>
          <w:sz w:val="20"/>
          <w:szCs w:val="20"/>
          <w:lang w:eastAsia="fr-CA"/>
        </w:rPr>
        <w:t>MFOR</w:t>
      </w:r>
      <w:proofErr w:type="spellEnd"/>
      <w:r w:rsidR="00DE04B2" w:rsidRPr="00A054CE">
        <w:rPr>
          <w:rFonts w:eastAsia="Times New Roman" w:cs="Times New Roman"/>
          <w:color w:val="000000"/>
          <w:sz w:val="20"/>
          <w:szCs w:val="20"/>
          <w:lang w:eastAsia="fr-CA"/>
        </w:rPr>
        <w:t xml:space="preserve"> pour </w:t>
      </w:r>
      <w:r w:rsidR="006064B2" w:rsidRPr="00A054CE">
        <w:rPr>
          <w:rFonts w:eastAsia="Times New Roman" w:cs="Times New Roman"/>
          <w:color w:val="000000"/>
          <w:sz w:val="20"/>
          <w:szCs w:val="20"/>
          <w:lang w:eastAsia="fr-CA"/>
        </w:rPr>
        <w:t xml:space="preserve">en </w:t>
      </w:r>
      <w:r w:rsidR="00DE04B2" w:rsidRPr="00A054CE">
        <w:rPr>
          <w:rFonts w:eastAsia="Times New Roman" w:cs="Times New Roman"/>
          <w:color w:val="000000"/>
          <w:sz w:val="20"/>
          <w:szCs w:val="20"/>
          <w:lang w:eastAsia="fr-CA"/>
        </w:rPr>
        <w:t>faire bénéficier une</w:t>
      </w:r>
      <w:r w:rsidR="006064B2" w:rsidRPr="00A054CE">
        <w:rPr>
          <w:rFonts w:eastAsia="Times New Roman" w:cs="Times New Roman"/>
          <w:color w:val="000000"/>
          <w:sz w:val="20"/>
          <w:szCs w:val="20"/>
          <w:lang w:eastAsia="fr-CA"/>
        </w:rPr>
        <w:t xml:space="preserve"> </w:t>
      </w:r>
      <w:r w:rsidR="00DE04B2" w:rsidRPr="00A054CE">
        <w:rPr>
          <w:rFonts w:eastAsia="Times New Roman" w:cs="Times New Roman"/>
          <w:color w:val="000000"/>
          <w:sz w:val="20"/>
          <w:szCs w:val="20"/>
          <w:lang w:eastAsia="fr-CA"/>
        </w:rPr>
        <w:t>nouvelle cohorte, sans nouveau</w:t>
      </w:r>
      <w:r w:rsidR="006064B2" w:rsidRPr="00A054CE">
        <w:rPr>
          <w:rFonts w:eastAsia="Times New Roman" w:cs="Times New Roman"/>
          <w:color w:val="000000"/>
          <w:sz w:val="20"/>
          <w:szCs w:val="20"/>
          <w:lang w:eastAsia="fr-CA"/>
        </w:rPr>
        <w:t>x déboursés de développement de contenus</w:t>
      </w:r>
      <w:r w:rsidR="00DE04B2" w:rsidRPr="00A054CE">
        <w:rPr>
          <w:rFonts w:eastAsia="Times New Roman" w:cs="Times New Roman"/>
          <w:color w:val="000000"/>
          <w:sz w:val="20"/>
          <w:szCs w:val="20"/>
          <w:lang w:eastAsia="fr-CA"/>
        </w:rPr>
        <w:t>.</w:t>
      </w:r>
      <w:r w:rsidR="00C6691C">
        <w:rPr>
          <w:rFonts w:eastAsia="Times New Roman" w:cs="Times New Roman"/>
          <w:color w:val="000000"/>
          <w:sz w:val="20"/>
          <w:szCs w:val="20"/>
          <w:lang w:eastAsia="fr-CA"/>
        </w:rPr>
        <w:t xml:space="preserve"> </w:t>
      </w:r>
      <w:r w:rsidR="00BC70AF" w:rsidRPr="006064B2">
        <w:rPr>
          <w:rFonts w:eastAsia="Times New Roman" w:cs="Times New Roman"/>
          <w:color w:val="000000"/>
          <w:sz w:val="20"/>
          <w:szCs w:val="20"/>
          <w:lang w:eastAsia="fr-CA"/>
        </w:rPr>
        <w:t>Toutefois, des projets pluriannuels évoluant en différentes ph</w:t>
      </w:r>
      <w:r w:rsidR="00582D06" w:rsidRPr="006064B2">
        <w:rPr>
          <w:rFonts w:eastAsia="Times New Roman" w:cs="Times New Roman"/>
          <w:color w:val="000000"/>
          <w:sz w:val="20"/>
          <w:szCs w:val="20"/>
          <w:lang w:eastAsia="fr-CA"/>
        </w:rPr>
        <w:t>ases pourraient être accueillis</w:t>
      </w:r>
      <w:r w:rsidR="00C6691C">
        <w:rPr>
          <w:rFonts w:eastAsia="Times New Roman" w:cs="Times New Roman"/>
          <w:color w:val="000000"/>
          <w:sz w:val="20"/>
          <w:szCs w:val="20"/>
          <w:lang w:eastAsia="fr-CA"/>
        </w:rPr>
        <w:t xml:space="preserve"> au </w:t>
      </w:r>
      <w:proofErr w:type="spellStart"/>
      <w:r w:rsidR="00C6691C">
        <w:rPr>
          <w:rFonts w:eastAsia="Times New Roman" w:cs="Times New Roman"/>
          <w:color w:val="000000"/>
          <w:sz w:val="20"/>
          <w:szCs w:val="20"/>
          <w:lang w:eastAsia="fr-CA"/>
        </w:rPr>
        <w:t>PCNQ</w:t>
      </w:r>
      <w:proofErr w:type="spellEnd"/>
      <w:r w:rsidR="00ED1660" w:rsidRPr="006064B2">
        <w:rPr>
          <w:rFonts w:eastAsia="Times New Roman" w:cs="Times New Roman"/>
          <w:color w:val="000000"/>
          <w:sz w:val="20"/>
          <w:szCs w:val="20"/>
          <w:lang w:eastAsia="fr-CA"/>
        </w:rPr>
        <w:t>)</w:t>
      </w:r>
      <w:r w:rsidR="00524912" w:rsidRPr="006064B2">
        <w:rPr>
          <w:rFonts w:eastAsia="Times New Roman" w:cs="Times New Roman"/>
          <w:color w:val="000000"/>
          <w:sz w:val="20"/>
          <w:szCs w:val="20"/>
          <w:lang w:eastAsia="fr-CA"/>
        </w:rPr>
        <w:t>;</w:t>
      </w:r>
    </w:p>
    <w:p w14:paraId="43E16636" w14:textId="20F144BD" w:rsidR="007F7E94" w:rsidRPr="002275A1" w:rsidRDefault="00BC70AF" w:rsidP="00120361">
      <w:pPr>
        <w:numPr>
          <w:ilvl w:val="0"/>
          <w:numId w:val="2"/>
        </w:numPr>
        <w:shd w:val="clear" w:color="auto" w:fill="FFFFFF"/>
        <w:spacing w:before="90" w:after="0"/>
        <w:ind w:left="90"/>
        <w:jc w:val="both"/>
        <w:rPr>
          <w:rFonts w:eastAsia="Times New Roman" w:cs="Times New Roman"/>
          <w:color w:val="000000"/>
          <w:sz w:val="20"/>
          <w:szCs w:val="20"/>
          <w:lang w:eastAsia="fr-CA"/>
        </w:rPr>
      </w:pPr>
      <w:proofErr w:type="gramStart"/>
      <w:r>
        <w:rPr>
          <w:rFonts w:eastAsia="Times New Roman" w:cs="Times New Roman"/>
          <w:color w:val="000000"/>
          <w:sz w:val="20"/>
          <w:szCs w:val="20"/>
          <w:lang w:eastAsia="fr-CA"/>
        </w:rPr>
        <w:t>l</w:t>
      </w:r>
      <w:r w:rsidRPr="00973F73">
        <w:rPr>
          <w:rFonts w:eastAsia="Times New Roman" w:cs="Times New Roman"/>
          <w:color w:val="000000"/>
          <w:sz w:val="20"/>
          <w:szCs w:val="20"/>
          <w:lang w:eastAsia="fr-CA"/>
        </w:rPr>
        <w:t>es</w:t>
      </w:r>
      <w:proofErr w:type="gramEnd"/>
      <w:r>
        <w:rPr>
          <w:rFonts w:eastAsia="Times New Roman" w:cs="Times New Roman"/>
          <w:color w:val="000000"/>
          <w:sz w:val="20"/>
          <w:szCs w:val="20"/>
          <w:lang w:eastAsia="fr-CA"/>
        </w:rPr>
        <w:t xml:space="preserve"> projets individuels.</w:t>
      </w:r>
    </w:p>
    <w:p w14:paraId="46D47478" w14:textId="77777777" w:rsidR="00264A9A" w:rsidRDefault="00264A9A" w:rsidP="00120361">
      <w:pPr>
        <w:shd w:val="clear" w:color="auto" w:fill="FFFFFF"/>
        <w:spacing w:before="120" w:after="120" w:line="240" w:lineRule="auto"/>
        <w:jc w:val="both"/>
        <w:rPr>
          <w:rFonts w:eastAsia="Times New Roman" w:cs="Times New Roman"/>
          <w:b/>
          <w:bCs/>
          <w:color w:val="000000"/>
          <w:sz w:val="20"/>
          <w:szCs w:val="20"/>
          <w:lang w:eastAsia="fr-CA"/>
        </w:rPr>
      </w:pPr>
    </w:p>
    <w:p w14:paraId="4103C030" w14:textId="77777777" w:rsidR="00AE58BB" w:rsidRPr="00973F73" w:rsidRDefault="00AE58BB" w:rsidP="00120361">
      <w:pPr>
        <w:shd w:val="clear" w:color="auto" w:fill="FFFFFF"/>
        <w:spacing w:before="120" w:after="120" w:line="240" w:lineRule="auto"/>
        <w:jc w:val="both"/>
        <w:rPr>
          <w:rFonts w:eastAsia="Times New Roman" w:cs="Times New Roman"/>
          <w:b/>
          <w:bCs/>
          <w:color w:val="000000"/>
          <w:sz w:val="20"/>
          <w:szCs w:val="20"/>
          <w:lang w:eastAsia="fr-CA"/>
        </w:rPr>
      </w:pPr>
      <w:r w:rsidRPr="00973F73">
        <w:rPr>
          <w:rFonts w:eastAsia="Times New Roman" w:cs="Times New Roman"/>
          <w:b/>
          <w:bCs/>
          <w:color w:val="000000"/>
          <w:sz w:val="20"/>
          <w:szCs w:val="20"/>
          <w:lang w:eastAsia="fr-CA"/>
        </w:rPr>
        <w:t>Restrictions</w:t>
      </w:r>
    </w:p>
    <w:p w14:paraId="4A48ADD3" w14:textId="59040C5D" w:rsidR="002275A1" w:rsidRPr="00576C0E" w:rsidRDefault="00157755" w:rsidP="00120361">
      <w:pPr>
        <w:shd w:val="clear" w:color="auto" w:fill="FFFFFF"/>
        <w:spacing w:before="120" w:after="240" w:line="240" w:lineRule="auto"/>
        <w:jc w:val="both"/>
        <w:rPr>
          <w:rFonts w:eastAsia="Times New Roman" w:cs="Times New Roman"/>
          <w:sz w:val="20"/>
          <w:szCs w:val="20"/>
          <w:lang w:eastAsia="fr-CA"/>
        </w:rPr>
      </w:pPr>
      <w:r>
        <w:rPr>
          <w:rFonts w:eastAsia="Times New Roman" w:cs="Times New Roman"/>
          <w:noProof/>
          <w:color w:val="000000"/>
          <w:sz w:val="20"/>
          <w:szCs w:val="20"/>
          <w:lang w:val="fr-FR" w:eastAsia="fr-FR"/>
        </w:rPr>
        <mc:AlternateContent>
          <mc:Choice Requires="wps">
            <w:drawing>
              <wp:anchor distT="0" distB="0" distL="114300" distR="114300" simplePos="0" relativeHeight="251668480" behindDoc="0" locked="0" layoutInCell="1" allowOverlap="1" wp14:anchorId="2DAAC301" wp14:editId="59E019FD">
                <wp:simplePos x="0" y="0"/>
                <wp:positionH relativeFrom="column">
                  <wp:posOffset>0</wp:posOffset>
                </wp:positionH>
                <wp:positionV relativeFrom="paragraph">
                  <wp:posOffset>466090</wp:posOffset>
                </wp:positionV>
                <wp:extent cx="6014720" cy="797560"/>
                <wp:effectExtent l="0" t="0" r="30480" b="15240"/>
                <wp:wrapTight wrapText="bothSides">
                  <wp:wrapPolygon edited="0">
                    <wp:start x="0" y="0"/>
                    <wp:lineTo x="0" y="21325"/>
                    <wp:lineTo x="21618" y="21325"/>
                    <wp:lineTo x="21618" y="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797560"/>
                        </a:xfrm>
                        <a:prstGeom prst="rect">
                          <a:avLst/>
                        </a:prstGeom>
                        <a:noFill/>
                        <a:ln w="9525">
                          <a:solidFill>
                            <a:schemeClr val="tx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27CE396" w14:textId="1EA912F7" w:rsidR="00576C0E" w:rsidRPr="0011219B" w:rsidRDefault="00576C0E" w:rsidP="000674DD">
                            <w:pPr>
                              <w:rPr>
                                <w:rFonts w:cs="Times New Roman"/>
                                <w:sz w:val="20"/>
                                <w:szCs w:val="26"/>
                              </w:rPr>
                            </w:pPr>
                            <w:r w:rsidRPr="0011219B">
                              <w:rPr>
                                <w:rFonts w:cs="Times New Roman"/>
                                <w:sz w:val="20"/>
                                <w:szCs w:val="26"/>
                              </w:rPr>
                              <w:t>Les promoteurs peuvent présenter plus d’une demande par année. Ils peuvent aussi présenter en même temps que leur projet l’ébauche d’une de</w:t>
                            </w:r>
                            <w:r w:rsidR="003E5F2E">
                              <w:rPr>
                                <w:rFonts w:cs="Times New Roman"/>
                                <w:sz w:val="20"/>
                                <w:szCs w:val="26"/>
                              </w:rPr>
                              <w:t xml:space="preserve">uxième demande pour </w:t>
                            </w:r>
                            <w:r w:rsidR="003E5F2E" w:rsidRPr="00FB4509">
                              <w:rPr>
                                <w:rFonts w:cs="Times New Roman"/>
                                <w:sz w:val="20"/>
                                <w:szCs w:val="26"/>
                              </w:rPr>
                              <w:t>l’année 2018-2019</w:t>
                            </w:r>
                            <w:r w:rsidRPr="00FB4509">
                              <w:rPr>
                                <w:rFonts w:cs="Times New Roman"/>
                                <w:sz w:val="20"/>
                                <w:szCs w:val="26"/>
                              </w:rPr>
                              <w:t xml:space="preserve">. Cette ébauche peut être acheminée à Compétence </w:t>
                            </w:r>
                            <w:r w:rsidR="00DF64D3" w:rsidRPr="00FB4509">
                              <w:rPr>
                                <w:rFonts w:cs="Times New Roman"/>
                                <w:sz w:val="20"/>
                                <w:szCs w:val="26"/>
                              </w:rPr>
                              <w:t xml:space="preserve">Culture </w:t>
                            </w:r>
                            <w:r w:rsidR="00FB4509" w:rsidRPr="00FB4509">
                              <w:rPr>
                                <w:rFonts w:cs="Times New Roman"/>
                                <w:sz w:val="20"/>
                                <w:szCs w:val="26"/>
                              </w:rPr>
                              <w:t>jusqu’au 15 févr</w:t>
                            </w:r>
                            <w:r w:rsidR="00546F45" w:rsidRPr="00FB4509">
                              <w:rPr>
                                <w:rFonts w:cs="Times New Roman"/>
                                <w:sz w:val="20"/>
                                <w:szCs w:val="26"/>
                              </w:rPr>
                              <w:t>ier 2018</w:t>
                            </w:r>
                            <w:r w:rsidRPr="00FB4509">
                              <w:rPr>
                                <w:rFonts w:cs="Times New Roman"/>
                                <w:sz w:val="20"/>
                                <w:szCs w:val="26"/>
                              </w:rPr>
                              <w:t>.</w:t>
                            </w:r>
                            <w:r w:rsidRPr="0011219B">
                              <w:rPr>
                                <w:rFonts w:cs="Times New Roman"/>
                                <w:sz w:val="20"/>
                                <w:szCs w:val="26"/>
                              </w:rPr>
                              <w:br/>
                            </w:r>
                          </w:p>
                          <w:p w14:paraId="58CA9131" w14:textId="77777777" w:rsidR="00576C0E" w:rsidRPr="0011219B" w:rsidRDefault="00576C0E" w:rsidP="00BF76D2">
                            <w:pPr>
                              <w:jc w:val="both"/>
                              <w:rPr>
                                <w:rFonts w:cs="Times New Roman"/>
                                <w:sz w:val="20"/>
                                <w:szCs w:val="26"/>
                              </w:rPr>
                            </w:pPr>
                          </w:p>
                          <w:p w14:paraId="6E30EF7F" w14:textId="77777777" w:rsidR="00576C0E" w:rsidRPr="0011219B" w:rsidRDefault="00576C0E" w:rsidP="00BF76D2">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0;margin-top:36.7pt;width:473.6pt;height: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" filled="f" strokecolor="black [3213]">
                <v:textbox inset=",7.2pt,,7.2pt">
                  <w:txbxContent>
                    <w:p w14:paraId="727CE396" w14:textId="1EA912F7" w:rsidR="00576C0E" w:rsidRPr="0011219B" w:rsidRDefault="00576C0E" w:rsidP="000674DD">
                      <w:pPr>
                        <w:rPr>
                          <w:rFonts w:cs="Times New Roman"/>
                          <w:sz w:val="20"/>
                          <w:szCs w:val="26"/>
                        </w:rPr>
                      </w:pPr>
                      <w:r w:rsidRPr="0011219B">
                        <w:rPr>
                          <w:rFonts w:cs="Times New Roman"/>
                          <w:sz w:val="20"/>
                          <w:szCs w:val="26"/>
                        </w:rPr>
                        <w:t>Les promoteurs peuvent présenter plus d’une demande par année. Ils peuvent aussi présenter en même temps que leur projet l’ébauche d’une de</w:t>
                      </w:r>
                      <w:r w:rsidR="003E5F2E">
                        <w:rPr>
                          <w:rFonts w:cs="Times New Roman"/>
                          <w:sz w:val="20"/>
                          <w:szCs w:val="26"/>
                        </w:rPr>
                        <w:t xml:space="preserve">uxième demande pour </w:t>
                      </w:r>
                      <w:r w:rsidR="003E5F2E" w:rsidRPr="00FB4509">
                        <w:rPr>
                          <w:rFonts w:cs="Times New Roman"/>
                          <w:sz w:val="20"/>
                          <w:szCs w:val="26"/>
                        </w:rPr>
                        <w:t>l’année 2018-2019</w:t>
                      </w:r>
                      <w:r w:rsidRPr="00FB4509">
                        <w:rPr>
                          <w:rFonts w:cs="Times New Roman"/>
                          <w:sz w:val="20"/>
                          <w:szCs w:val="26"/>
                        </w:rPr>
                        <w:t xml:space="preserve">. Cette ébauche peut être acheminée à Compétence </w:t>
                      </w:r>
                      <w:r w:rsidR="00DF64D3" w:rsidRPr="00FB4509">
                        <w:rPr>
                          <w:rFonts w:cs="Times New Roman"/>
                          <w:sz w:val="20"/>
                          <w:szCs w:val="26"/>
                        </w:rPr>
                        <w:t xml:space="preserve">Culture </w:t>
                      </w:r>
                      <w:r w:rsidR="00FB4509" w:rsidRPr="00FB4509">
                        <w:rPr>
                          <w:rFonts w:cs="Times New Roman"/>
                          <w:sz w:val="20"/>
                          <w:szCs w:val="26"/>
                        </w:rPr>
                        <w:t>jusqu’au 15 févr</w:t>
                      </w:r>
                      <w:r w:rsidR="00546F45" w:rsidRPr="00FB4509">
                        <w:rPr>
                          <w:rFonts w:cs="Times New Roman"/>
                          <w:sz w:val="20"/>
                          <w:szCs w:val="26"/>
                        </w:rPr>
                        <w:t>ier 2018</w:t>
                      </w:r>
                      <w:r w:rsidRPr="00FB4509">
                        <w:rPr>
                          <w:rFonts w:cs="Times New Roman"/>
                          <w:sz w:val="20"/>
                          <w:szCs w:val="26"/>
                        </w:rPr>
                        <w:t>.</w:t>
                      </w:r>
                      <w:r w:rsidRPr="0011219B">
                        <w:rPr>
                          <w:rFonts w:cs="Times New Roman"/>
                          <w:sz w:val="20"/>
                          <w:szCs w:val="26"/>
                        </w:rPr>
                        <w:br/>
                      </w:r>
                    </w:p>
                    <w:p w14:paraId="58CA9131" w14:textId="77777777" w:rsidR="00576C0E" w:rsidRPr="0011219B" w:rsidRDefault="00576C0E" w:rsidP="00BF76D2">
                      <w:pPr>
                        <w:jc w:val="both"/>
                        <w:rPr>
                          <w:rFonts w:cs="Times New Roman"/>
                          <w:sz w:val="20"/>
                          <w:szCs w:val="26"/>
                        </w:rPr>
                      </w:pPr>
                    </w:p>
                    <w:p w14:paraId="6E30EF7F" w14:textId="77777777" w:rsidR="00576C0E" w:rsidRPr="0011219B" w:rsidRDefault="00576C0E" w:rsidP="00BF76D2">
                      <w:pPr>
                        <w:rPr>
                          <w:sz w:val="20"/>
                        </w:rPr>
                      </w:pPr>
                    </w:p>
                  </w:txbxContent>
                </v:textbox>
                <w10:wrap type="tight"/>
              </v:shape>
            </w:pict>
          </mc:Fallback>
        </mc:AlternateContent>
      </w:r>
      <w:r w:rsidR="000C41C3">
        <w:rPr>
          <w:rFonts w:eastAsia="Times New Roman" w:cs="Times New Roman"/>
          <w:color w:val="000000"/>
          <w:sz w:val="20"/>
          <w:szCs w:val="20"/>
          <w:lang w:eastAsia="fr-CA"/>
        </w:rPr>
        <w:br/>
      </w:r>
      <w:r w:rsidR="000C41C3" w:rsidRPr="00576C0E">
        <w:rPr>
          <w:rFonts w:eastAsia="Times New Roman" w:cs="Times New Roman"/>
          <w:sz w:val="20"/>
          <w:szCs w:val="20"/>
          <w:lang w:eastAsia="fr-CA"/>
        </w:rPr>
        <w:t>Un seul projet par</w:t>
      </w:r>
      <w:r w:rsidR="00AE58BB" w:rsidRPr="00576C0E">
        <w:rPr>
          <w:rFonts w:eastAsia="Times New Roman" w:cs="Times New Roman"/>
          <w:sz w:val="20"/>
          <w:szCs w:val="20"/>
          <w:lang w:eastAsia="fr-CA"/>
        </w:rPr>
        <w:t xml:space="preserve"> demande </w:t>
      </w:r>
      <w:r w:rsidR="000C41C3" w:rsidRPr="00576C0E">
        <w:rPr>
          <w:rFonts w:eastAsia="Times New Roman" w:cs="Times New Roman"/>
          <w:sz w:val="20"/>
          <w:szCs w:val="20"/>
          <w:lang w:eastAsia="fr-CA"/>
        </w:rPr>
        <w:t>sera accepté</w:t>
      </w:r>
      <w:r w:rsidR="003B056E" w:rsidRPr="00576C0E">
        <w:rPr>
          <w:rFonts w:eastAsia="Times New Roman" w:cs="Times New Roman"/>
          <w:sz w:val="20"/>
          <w:szCs w:val="20"/>
          <w:lang w:eastAsia="fr-CA"/>
        </w:rPr>
        <w:t xml:space="preserve">. Le projet doit s’inscrire dans un seul des trois volets. </w:t>
      </w:r>
    </w:p>
    <w:p w14:paraId="0B5B3A75" w14:textId="77777777" w:rsidR="00C83392" w:rsidRPr="00576C0E" w:rsidRDefault="00C83392" w:rsidP="00120361">
      <w:pPr>
        <w:shd w:val="clear" w:color="auto" w:fill="FFFFFF"/>
        <w:spacing w:before="120" w:after="120" w:line="240" w:lineRule="auto"/>
        <w:jc w:val="both"/>
        <w:rPr>
          <w:rFonts w:eastAsia="Times New Roman" w:cs="Times New Roman"/>
          <w:b/>
          <w:bCs/>
          <w:color w:val="000000"/>
          <w:sz w:val="20"/>
          <w:szCs w:val="20"/>
          <w:lang w:eastAsia="fr-CA"/>
        </w:rPr>
      </w:pPr>
    </w:p>
    <w:p w14:paraId="05E6C011" w14:textId="77777777" w:rsidR="00AE58BB" w:rsidRPr="00576C0E" w:rsidRDefault="00AE58BB" w:rsidP="00120361">
      <w:pPr>
        <w:shd w:val="clear" w:color="auto" w:fill="FFFFFF"/>
        <w:spacing w:before="120" w:after="120" w:line="240" w:lineRule="auto"/>
        <w:jc w:val="both"/>
        <w:rPr>
          <w:rFonts w:eastAsia="Times New Roman" w:cs="Times New Roman"/>
          <w:b/>
          <w:bCs/>
          <w:color w:val="000000"/>
          <w:sz w:val="20"/>
          <w:szCs w:val="20"/>
          <w:lang w:eastAsia="fr-CA"/>
        </w:rPr>
      </w:pPr>
      <w:r w:rsidRPr="00576C0E">
        <w:rPr>
          <w:rFonts w:eastAsia="Times New Roman" w:cs="Times New Roman"/>
          <w:b/>
          <w:bCs/>
          <w:color w:val="000000"/>
          <w:sz w:val="20"/>
          <w:szCs w:val="20"/>
          <w:lang w:eastAsia="fr-CA"/>
        </w:rPr>
        <w:t>Évaluation des demandes</w:t>
      </w:r>
    </w:p>
    <w:p w14:paraId="0063093F" w14:textId="302174BE" w:rsidR="00AE58BB" w:rsidRPr="00576C0E" w:rsidRDefault="00AE58BB" w:rsidP="00A12365">
      <w:pPr>
        <w:shd w:val="clear" w:color="auto" w:fill="FFFFFF"/>
        <w:spacing w:before="120" w:after="120" w:line="240" w:lineRule="auto"/>
        <w:rPr>
          <w:rFonts w:eastAsia="Times New Roman" w:cs="Times New Roman"/>
          <w:b/>
          <w:bCs/>
          <w:color w:val="003399"/>
          <w:sz w:val="20"/>
          <w:szCs w:val="20"/>
          <w:lang w:eastAsia="fr-CA"/>
        </w:rPr>
      </w:pPr>
      <w:r w:rsidRPr="00576C0E">
        <w:rPr>
          <w:rFonts w:eastAsia="Times New Roman" w:cs="Times New Roman"/>
          <w:color w:val="000000"/>
          <w:sz w:val="20"/>
          <w:szCs w:val="20"/>
          <w:lang w:eastAsia="fr-CA"/>
        </w:rPr>
        <w:br/>
      </w:r>
      <w:r w:rsidR="00A12365">
        <w:rPr>
          <w:rFonts w:eastAsia="Times New Roman" w:cs="Times New Roman"/>
          <w:bCs/>
          <w:color w:val="000000"/>
          <w:sz w:val="20"/>
          <w:szCs w:val="20"/>
          <w:u w:val="single"/>
          <w:lang w:eastAsia="fr-CA"/>
        </w:rPr>
        <w:t xml:space="preserve">Critères </w:t>
      </w:r>
      <w:r w:rsidRPr="00576C0E">
        <w:rPr>
          <w:rFonts w:eastAsia="Times New Roman" w:cs="Times New Roman"/>
          <w:bCs/>
          <w:color w:val="000000"/>
          <w:sz w:val="20"/>
          <w:szCs w:val="20"/>
          <w:u w:val="single"/>
          <w:lang w:eastAsia="fr-CA"/>
        </w:rPr>
        <w:t>d'évaluation</w:t>
      </w:r>
      <w:r w:rsidR="00357B89" w:rsidRPr="00576C0E">
        <w:rPr>
          <w:rFonts w:eastAsia="Times New Roman" w:cs="Times New Roman"/>
          <w:bCs/>
          <w:color w:val="000000"/>
          <w:sz w:val="20"/>
          <w:szCs w:val="20"/>
          <w:u w:val="single"/>
          <w:lang w:eastAsia="fr-CA"/>
        </w:rPr>
        <w:t xml:space="preserve"> </w:t>
      </w:r>
      <w:r w:rsidR="002275A1" w:rsidRPr="00576C0E">
        <w:rPr>
          <w:rFonts w:eastAsia="Times New Roman" w:cs="Times New Roman"/>
          <w:bCs/>
          <w:color w:val="000000"/>
          <w:sz w:val="20"/>
          <w:szCs w:val="20"/>
          <w:u w:val="single"/>
          <w:lang w:eastAsia="fr-CA"/>
        </w:rPr>
        <w:t xml:space="preserve"> </w:t>
      </w:r>
      <w:r w:rsidRPr="00576C0E">
        <w:rPr>
          <w:rFonts w:eastAsia="Times New Roman" w:cs="Times New Roman"/>
          <w:b/>
          <w:bCs/>
          <w:color w:val="000000"/>
          <w:sz w:val="20"/>
          <w:szCs w:val="20"/>
          <w:lang w:eastAsia="fr-CA"/>
        </w:rPr>
        <w:br/>
      </w:r>
      <w:r w:rsidRPr="00576C0E">
        <w:rPr>
          <w:rFonts w:eastAsia="Times New Roman" w:cs="Times New Roman"/>
          <w:b/>
          <w:bCs/>
          <w:color w:val="000000"/>
          <w:sz w:val="20"/>
          <w:szCs w:val="20"/>
          <w:lang w:eastAsia="fr-CA"/>
        </w:rPr>
        <w:br/>
      </w:r>
      <w:r w:rsidR="00F16A7F" w:rsidRPr="00576C0E">
        <w:rPr>
          <w:rFonts w:eastAsia="Times New Roman" w:cs="Times New Roman"/>
          <w:b/>
          <w:bCs/>
          <w:color w:val="003399"/>
          <w:sz w:val="20"/>
          <w:szCs w:val="20"/>
          <w:lang w:eastAsia="fr-CA"/>
        </w:rPr>
        <w:t>La p</w:t>
      </w:r>
      <w:r w:rsidRPr="00576C0E">
        <w:rPr>
          <w:rFonts w:eastAsia="Times New Roman" w:cs="Times New Roman"/>
          <w:b/>
          <w:bCs/>
          <w:color w:val="003399"/>
          <w:sz w:val="20"/>
          <w:szCs w:val="20"/>
          <w:lang w:eastAsia="fr-CA"/>
        </w:rPr>
        <w:t xml:space="preserve">ertinence </w:t>
      </w:r>
      <w:r w:rsidR="00F16A7F" w:rsidRPr="00576C0E">
        <w:rPr>
          <w:rFonts w:eastAsia="Times New Roman" w:cs="Times New Roman"/>
          <w:b/>
          <w:bCs/>
          <w:color w:val="003399"/>
          <w:sz w:val="20"/>
          <w:szCs w:val="20"/>
          <w:lang w:eastAsia="fr-CA"/>
        </w:rPr>
        <w:t>du projet, r</w:t>
      </w:r>
      <w:r w:rsidR="00466426" w:rsidRPr="00576C0E">
        <w:rPr>
          <w:rFonts w:eastAsia="Times New Roman" w:cs="Times New Roman"/>
          <w:b/>
          <w:bCs/>
          <w:color w:val="003399"/>
          <w:sz w:val="20"/>
          <w:szCs w:val="20"/>
          <w:lang w:eastAsia="fr-CA"/>
        </w:rPr>
        <w:t>évélé</w:t>
      </w:r>
      <w:r w:rsidR="00F16A7F" w:rsidRPr="00576C0E">
        <w:rPr>
          <w:rFonts w:eastAsia="Times New Roman" w:cs="Times New Roman"/>
          <w:b/>
          <w:bCs/>
          <w:color w:val="003399"/>
          <w:sz w:val="20"/>
          <w:szCs w:val="20"/>
          <w:lang w:eastAsia="fr-CA"/>
        </w:rPr>
        <w:t>e</w:t>
      </w:r>
      <w:r w:rsidR="00466426" w:rsidRPr="00576C0E">
        <w:rPr>
          <w:rFonts w:eastAsia="Times New Roman" w:cs="Times New Roman"/>
          <w:b/>
          <w:bCs/>
          <w:color w:val="003399"/>
          <w:sz w:val="20"/>
          <w:szCs w:val="20"/>
          <w:lang w:eastAsia="fr-CA"/>
        </w:rPr>
        <w:t xml:space="preserve"> par :</w:t>
      </w:r>
    </w:p>
    <w:p w14:paraId="72666AC9" w14:textId="40BA8423" w:rsidR="00F16A7F" w:rsidRPr="00576C0E" w:rsidRDefault="00F16A7F"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576C0E">
        <w:rPr>
          <w:rFonts w:eastAsia="Times New Roman" w:cs="Times New Roman"/>
          <w:color w:val="000000"/>
          <w:sz w:val="20"/>
          <w:szCs w:val="20"/>
          <w:lang w:eastAsia="fr-CA"/>
        </w:rPr>
        <w:t>l</w:t>
      </w:r>
      <w:r w:rsidR="00466426" w:rsidRPr="00576C0E">
        <w:rPr>
          <w:rFonts w:eastAsia="Times New Roman" w:cs="Times New Roman"/>
          <w:color w:val="000000"/>
          <w:sz w:val="20"/>
          <w:szCs w:val="20"/>
          <w:lang w:eastAsia="fr-CA"/>
        </w:rPr>
        <w:t>'arrimage</w:t>
      </w:r>
      <w:proofErr w:type="gramEnd"/>
      <w:r w:rsidR="00466426" w:rsidRPr="00576C0E">
        <w:rPr>
          <w:rFonts w:eastAsia="Times New Roman" w:cs="Times New Roman"/>
          <w:color w:val="000000"/>
          <w:sz w:val="20"/>
          <w:szCs w:val="20"/>
          <w:lang w:eastAsia="fr-CA"/>
        </w:rPr>
        <w:t xml:space="preserve"> du projet aux objectifs</w:t>
      </w:r>
      <w:r w:rsidR="00A32DFB" w:rsidRPr="00576C0E">
        <w:rPr>
          <w:rFonts w:eastAsia="Times New Roman" w:cs="Times New Roman"/>
          <w:color w:val="000000"/>
          <w:sz w:val="20"/>
          <w:szCs w:val="20"/>
          <w:lang w:eastAsia="fr-CA"/>
        </w:rPr>
        <w:t xml:space="preserve"> </w:t>
      </w:r>
      <w:r w:rsidR="0011219B" w:rsidRPr="00576C0E">
        <w:rPr>
          <w:rFonts w:eastAsia="Times New Roman" w:cs="Times New Roman"/>
          <w:color w:val="000000"/>
          <w:sz w:val="20"/>
          <w:szCs w:val="20"/>
          <w:lang w:eastAsia="fr-CA"/>
        </w:rPr>
        <w:t>de la Mesure 21</w:t>
      </w:r>
      <w:r w:rsidR="00C83392" w:rsidRPr="00576C0E">
        <w:rPr>
          <w:rFonts w:eastAsia="Times New Roman" w:cs="Times New Roman"/>
          <w:color w:val="000000"/>
          <w:sz w:val="20"/>
          <w:szCs w:val="20"/>
          <w:lang w:eastAsia="fr-CA"/>
        </w:rPr>
        <w:t xml:space="preserve">, aux objectifs du </w:t>
      </w:r>
      <w:proofErr w:type="spellStart"/>
      <w:r w:rsidR="00C83392" w:rsidRPr="00576C0E">
        <w:rPr>
          <w:rFonts w:eastAsia="Times New Roman" w:cs="Times New Roman"/>
          <w:color w:val="000000"/>
          <w:sz w:val="20"/>
          <w:szCs w:val="20"/>
          <w:lang w:eastAsia="fr-CA"/>
        </w:rPr>
        <w:t>PCNQ</w:t>
      </w:r>
      <w:proofErr w:type="spellEnd"/>
      <w:r w:rsidR="00466426" w:rsidRPr="00576C0E">
        <w:rPr>
          <w:rFonts w:eastAsia="Times New Roman" w:cs="Times New Roman"/>
          <w:color w:val="000000"/>
          <w:sz w:val="20"/>
          <w:szCs w:val="20"/>
          <w:lang w:eastAsia="fr-CA"/>
        </w:rPr>
        <w:t xml:space="preserve"> et aux enjeux liés au secteur </w:t>
      </w:r>
      <w:r w:rsidR="003E7FD8" w:rsidRPr="00576C0E">
        <w:rPr>
          <w:rFonts w:eastAsia="Times New Roman" w:cs="Times New Roman"/>
          <w:color w:val="000000"/>
          <w:sz w:val="20"/>
          <w:szCs w:val="20"/>
          <w:lang w:eastAsia="fr-CA"/>
        </w:rPr>
        <w:t>culturel</w:t>
      </w:r>
      <w:r w:rsidR="009D5EA2" w:rsidRPr="00576C0E">
        <w:rPr>
          <w:rFonts w:eastAsia="Times New Roman" w:cs="Times New Roman"/>
          <w:color w:val="000000"/>
          <w:sz w:val="20"/>
          <w:szCs w:val="20"/>
          <w:lang w:eastAsia="fr-CA"/>
        </w:rPr>
        <w:t>;</w:t>
      </w:r>
    </w:p>
    <w:p w14:paraId="0AE8813B" w14:textId="762FAF86" w:rsidR="00D4519A" w:rsidRPr="00576C0E" w:rsidRDefault="00D4519A"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576C0E">
        <w:rPr>
          <w:rFonts w:eastAsia="Times New Roman" w:cs="Times New Roman"/>
          <w:color w:val="000000"/>
          <w:sz w:val="20"/>
          <w:szCs w:val="20"/>
          <w:lang w:eastAsia="fr-CA"/>
        </w:rPr>
        <w:t>l'absence</w:t>
      </w:r>
      <w:proofErr w:type="gramEnd"/>
      <w:r w:rsidRPr="00576C0E">
        <w:rPr>
          <w:rFonts w:eastAsia="Times New Roman" w:cs="Times New Roman"/>
          <w:color w:val="000000"/>
          <w:sz w:val="20"/>
          <w:szCs w:val="20"/>
          <w:lang w:eastAsia="fr-CA"/>
        </w:rPr>
        <w:t xml:space="preserve"> de chevauchement ou de concurrence avec des activités existantes</w:t>
      </w:r>
      <w:r w:rsidR="00601692" w:rsidRPr="00576C0E">
        <w:rPr>
          <w:rFonts w:eastAsia="Times New Roman" w:cs="Times New Roman"/>
          <w:color w:val="000000"/>
          <w:sz w:val="20"/>
          <w:szCs w:val="20"/>
          <w:lang w:eastAsia="fr-CA"/>
        </w:rPr>
        <w:t>, des contenus existants</w:t>
      </w:r>
      <w:r w:rsidRPr="00576C0E">
        <w:rPr>
          <w:rFonts w:eastAsia="Times New Roman" w:cs="Times New Roman"/>
          <w:color w:val="000000"/>
          <w:sz w:val="20"/>
          <w:szCs w:val="20"/>
          <w:lang w:eastAsia="fr-CA"/>
        </w:rPr>
        <w:t xml:space="preserve"> ou des projets en cours</w:t>
      </w:r>
      <w:r w:rsidR="00601692" w:rsidRPr="00576C0E">
        <w:rPr>
          <w:rFonts w:eastAsia="Times New Roman" w:cs="Times New Roman"/>
          <w:color w:val="000000"/>
          <w:sz w:val="20"/>
          <w:szCs w:val="20"/>
          <w:lang w:eastAsia="fr-CA"/>
        </w:rPr>
        <w:t xml:space="preserve"> pertinents pour le secteur culturel</w:t>
      </w:r>
      <w:r w:rsidRPr="00576C0E">
        <w:rPr>
          <w:rFonts w:eastAsia="Times New Roman" w:cs="Times New Roman"/>
          <w:color w:val="000000"/>
          <w:sz w:val="20"/>
          <w:szCs w:val="20"/>
          <w:lang w:eastAsia="fr-CA"/>
        </w:rPr>
        <w:t>;</w:t>
      </w:r>
    </w:p>
    <w:p w14:paraId="4B2336C0" w14:textId="6FED7781" w:rsidR="00CD2001" w:rsidRDefault="000C264A"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576C0E">
        <w:rPr>
          <w:rFonts w:eastAsia="Times New Roman" w:cs="Times New Roman"/>
          <w:color w:val="000000"/>
          <w:sz w:val="20"/>
          <w:szCs w:val="20"/>
          <w:lang w:eastAsia="fr-CA"/>
        </w:rPr>
        <w:t>l’envergure</w:t>
      </w:r>
      <w:proofErr w:type="gramEnd"/>
      <w:r w:rsidRPr="00576C0E">
        <w:rPr>
          <w:rFonts w:eastAsia="Times New Roman" w:cs="Times New Roman"/>
          <w:color w:val="000000"/>
          <w:sz w:val="20"/>
          <w:szCs w:val="20"/>
          <w:lang w:eastAsia="fr-CA"/>
        </w:rPr>
        <w:t xml:space="preserve"> (nombre de personnes visées) ou </w:t>
      </w:r>
      <w:r w:rsidR="00F16A7F" w:rsidRPr="00576C0E">
        <w:rPr>
          <w:rFonts w:eastAsia="Times New Roman" w:cs="Times New Roman"/>
          <w:color w:val="000000"/>
          <w:sz w:val="20"/>
          <w:szCs w:val="20"/>
          <w:lang w:eastAsia="fr-CA"/>
        </w:rPr>
        <w:t xml:space="preserve">la </w:t>
      </w:r>
      <w:r w:rsidRPr="00576C0E">
        <w:rPr>
          <w:rFonts w:eastAsia="Times New Roman" w:cs="Times New Roman"/>
          <w:color w:val="000000"/>
          <w:sz w:val="20"/>
          <w:szCs w:val="20"/>
          <w:lang w:eastAsia="fr-CA"/>
        </w:rPr>
        <w:t>diversité des</w:t>
      </w:r>
      <w:r w:rsidRPr="0011219B">
        <w:rPr>
          <w:rFonts w:eastAsia="Times New Roman" w:cs="Times New Roman"/>
          <w:color w:val="000000"/>
          <w:sz w:val="20"/>
          <w:szCs w:val="20"/>
          <w:lang w:eastAsia="fr-CA"/>
        </w:rPr>
        <w:t xml:space="preserve"> fonctions de travail visées</w:t>
      </w:r>
      <w:r w:rsidR="00D4519A">
        <w:rPr>
          <w:rFonts w:eastAsia="Times New Roman" w:cs="Times New Roman"/>
          <w:color w:val="000000"/>
          <w:sz w:val="20"/>
          <w:szCs w:val="20"/>
          <w:lang w:eastAsia="fr-CA"/>
        </w:rPr>
        <w:t>;</w:t>
      </w:r>
    </w:p>
    <w:p w14:paraId="16F93564" w14:textId="5110DC3F" w:rsidR="00D4519A" w:rsidRPr="00D4519A" w:rsidRDefault="00D4519A"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Pr>
          <w:rFonts w:eastAsia="Times New Roman" w:cs="Times New Roman"/>
          <w:color w:val="000000"/>
          <w:sz w:val="20"/>
          <w:szCs w:val="20"/>
          <w:lang w:eastAsia="fr-CA"/>
        </w:rPr>
        <w:t>la</w:t>
      </w:r>
      <w:proofErr w:type="gramEnd"/>
      <w:r>
        <w:rPr>
          <w:rFonts w:eastAsia="Times New Roman" w:cs="Times New Roman"/>
          <w:color w:val="000000"/>
          <w:sz w:val="20"/>
          <w:szCs w:val="20"/>
          <w:lang w:eastAsia="fr-CA"/>
        </w:rPr>
        <w:t xml:space="preserve"> pertinence et la portée de la stratégie de diffusion des connaissances. </w:t>
      </w:r>
    </w:p>
    <w:p w14:paraId="040E74CC" w14:textId="77777777" w:rsidR="00D4519A" w:rsidRDefault="00D4519A" w:rsidP="00120361">
      <w:pPr>
        <w:shd w:val="clear" w:color="auto" w:fill="FFFFFF"/>
        <w:spacing w:before="120" w:after="240" w:line="240" w:lineRule="auto"/>
        <w:jc w:val="both"/>
        <w:rPr>
          <w:rFonts w:eastAsia="Times New Roman" w:cs="Times New Roman"/>
          <w:b/>
          <w:bCs/>
          <w:color w:val="003399"/>
          <w:sz w:val="20"/>
          <w:szCs w:val="20"/>
          <w:lang w:eastAsia="fr-CA"/>
        </w:rPr>
      </w:pPr>
    </w:p>
    <w:p w14:paraId="11E13A76" w14:textId="77777777" w:rsidR="00F16A7F" w:rsidRPr="00F16A7F" w:rsidRDefault="00F16A7F" w:rsidP="00120361">
      <w:pPr>
        <w:shd w:val="clear" w:color="auto" w:fill="FFFFFF"/>
        <w:spacing w:before="120" w:after="240" w:line="240" w:lineRule="auto"/>
        <w:jc w:val="both"/>
        <w:rPr>
          <w:rFonts w:eastAsia="Times New Roman" w:cs="Times New Roman"/>
          <w:b/>
          <w:bCs/>
          <w:color w:val="003399"/>
          <w:sz w:val="20"/>
          <w:szCs w:val="20"/>
          <w:lang w:eastAsia="fr-CA"/>
        </w:rPr>
      </w:pPr>
      <w:r>
        <w:rPr>
          <w:rFonts w:eastAsia="Times New Roman" w:cs="Times New Roman"/>
          <w:b/>
          <w:bCs/>
          <w:color w:val="003399"/>
          <w:sz w:val="20"/>
          <w:szCs w:val="20"/>
          <w:lang w:eastAsia="fr-CA"/>
        </w:rPr>
        <w:t>La q</w:t>
      </w:r>
      <w:r w:rsidRPr="00F16A7F">
        <w:rPr>
          <w:rFonts w:eastAsia="Times New Roman" w:cs="Times New Roman"/>
          <w:b/>
          <w:bCs/>
          <w:color w:val="003399"/>
          <w:sz w:val="20"/>
          <w:szCs w:val="20"/>
          <w:lang w:eastAsia="fr-CA"/>
        </w:rPr>
        <w:t>ualité du projet, révélée par :</w:t>
      </w:r>
    </w:p>
    <w:p w14:paraId="088C83A2" w14:textId="41BA2562" w:rsidR="003E7FD8" w:rsidRPr="003E7FD8" w:rsidRDefault="003E7FD8"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3E7FD8">
        <w:rPr>
          <w:rFonts w:eastAsia="Times New Roman" w:cs="Times New Roman"/>
          <w:color w:val="000000"/>
          <w:sz w:val="20"/>
          <w:szCs w:val="20"/>
          <w:lang w:eastAsia="fr-CA"/>
        </w:rPr>
        <w:t>la</w:t>
      </w:r>
      <w:proofErr w:type="gramEnd"/>
      <w:r w:rsidRPr="003E7FD8">
        <w:rPr>
          <w:rFonts w:eastAsia="Times New Roman" w:cs="Times New Roman"/>
          <w:color w:val="000000"/>
          <w:sz w:val="20"/>
          <w:szCs w:val="20"/>
          <w:lang w:eastAsia="fr-CA"/>
        </w:rPr>
        <w:t xml:space="preserve"> clarté et la précision des objectifs poursuivis</w:t>
      </w:r>
      <w:r w:rsidR="009D5EA2">
        <w:rPr>
          <w:rFonts w:eastAsia="Times New Roman" w:cs="Times New Roman"/>
          <w:color w:val="000000"/>
          <w:sz w:val="20"/>
          <w:szCs w:val="20"/>
          <w:lang w:eastAsia="fr-CA"/>
        </w:rPr>
        <w:t>;</w:t>
      </w:r>
    </w:p>
    <w:p w14:paraId="3201FEEB" w14:textId="025A1691" w:rsidR="009D5EA2" w:rsidRPr="002213EA" w:rsidRDefault="003E7FD8"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3E7FD8">
        <w:rPr>
          <w:rFonts w:eastAsia="Times New Roman" w:cs="Times New Roman"/>
          <w:color w:val="000000"/>
          <w:sz w:val="20"/>
          <w:szCs w:val="20"/>
          <w:lang w:eastAsia="fr-CA"/>
        </w:rPr>
        <w:t>l'expérience</w:t>
      </w:r>
      <w:proofErr w:type="gramEnd"/>
      <w:r w:rsidRPr="003E7FD8">
        <w:rPr>
          <w:rFonts w:eastAsia="Times New Roman" w:cs="Times New Roman"/>
          <w:color w:val="000000"/>
          <w:sz w:val="20"/>
          <w:szCs w:val="20"/>
          <w:lang w:eastAsia="fr-CA"/>
        </w:rPr>
        <w:t xml:space="preserve"> et la compétence de l'équipe de réalisation</w:t>
      </w:r>
      <w:r w:rsidR="009D5EA2">
        <w:rPr>
          <w:rFonts w:eastAsia="Times New Roman" w:cs="Times New Roman"/>
          <w:color w:val="000000"/>
          <w:sz w:val="20"/>
          <w:szCs w:val="20"/>
          <w:lang w:eastAsia="fr-CA"/>
        </w:rPr>
        <w:t>;</w:t>
      </w:r>
    </w:p>
    <w:p w14:paraId="23C53FAA" w14:textId="2F8A801A" w:rsidR="003E7FD8" w:rsidRPr="003E7FD8" w:rsidRDefault="003F3569"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Pr>
          <w:rFonts w:eastAsia="Times New Roman" w:cs="Times New Roman"/>
          <w:color w:val="000000"/>
          <w:sz w:val="20"/>
          <w:szCs w:val="20"/>
          <w:lang w:eastAsia="fr-CA"/>
        </w:rPr>
        <w:t>la</w:t>
      </w:r>
      <w:proofErr w:type="gramEnd"/>
      <w:r>
        <w:rPr>
          <w:rFonts w:eastAsia="Times New Roman" w:cs="Times New Roman"/>
          <w:color w:val="000000"/>
          <w:sz w:val="20"/>
          <w:szCs w:val="20"/>
          <w:lang w:eastAsia="fr-CA"/>
        </w:rPr>
        <w:t xml:space="preserve"> capacité du promoteur</w:t>
      </w:r>
      <w:r w:rsidR="003E7FD8" w:rsidRPr="003E7FD8">
        <w:rPr>
          <w:rFonts w:eastAsia="Times New Roman" w:cs="Times New Roman"/>
          <w:color w:val="000000"/>
          <w:sz w:val="20"/>
          <w:szCs w:val="20"/>
          <w:lang w:eastAsia="fr-CA"/>
        </w:rPr>
        <w:t xml:space="preserve"> à réaliser le projet</w:t>
      </w:r>
      <w:r w:rsidR="009D5EA2">
        <w:rPr>
          <w:rFonts w:eastAsia="Times New Roman" w:cs="Times New Roman"/>
          <w:color w:val="000000"/>
          <w:sz w:val="20"/>
          <w:szCs w:val="20"/>
          <w:lang w:eastAsia="fr-CA"/>
        </w:rPr>
        <w:t>;</w:t>
      </w:r>
    </w:p>
    <w:p w14:paraId="45DE58D8" w14:textId="7A1AF720" w:rsidR="00C83392" w:rsidRPr="00A12365" w:rsidRDefault="003E7FD8" w:rsidP="00A12365">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proofErr w:type="gramStart"/>
      <w:r w:rsidRPr="003E7FD8">
        <w:rPr>
          <w:rFonts w:eastAsia="Times New Roman" w:cs="Times New Roman"/>
          <w:color w:val="000000"/>
          <w:sz w:val="20"/>
          <w:szCs w:val="20"/>
          <w:lang w:eastAsia="fr-CA"/>
        </w:rPr>
        <w:t>le</w:t>
      </w:r>
      <w:proofErr w:type="gramEnd"/>
      <w:r w:rsidRPr="003E7FD8">
        <w:rPr>
          <w:rFonts w:eastAsia="Times New Roman" w:cs="Times New Roman"/>
          <w:color w:val="000000"/>
          <w:sz w:val="20"/>
          <w:szCs w:val="20"/>
          <w:lang w:eastAsia="fr-CA"/>
        </w:rPr>
        <w:t xml:space="preserve"> réalisme des prévisions budgétaires, du montage financier et du calendrier de réalisation</w:t>
      </w:r>
      <w:r w:rsidR="009D5EA2">
        <w:rPr>
          <w:rFonts w:eastAsia="Times New Roman" w:cs="Times New Roman"/>
          <w:color w:val="000000"/>
          <w:sz w:val="20"/>
          <w:szCs w:val="20"/>
          <w:lang w:eastAsia="fr-CA"/>
        </w:rPr>
        <w:t>.</w:t>
      </w:r>
    </w:p>
    <w:p w14:paraId="15876642" w14:textId="52ED067F" w:rsidR="00DF0DC9" w:rsidRPr="00CE7C27" w:rsidRDefault="00AE58BB" w:rsidP="00120361">
      <w:pPr>
        <w:shd w:val="clear" w:color="auto" w:fill="FFFFFF"/>
        <w:spacing w:before="120" w:after="240"/>
        <w:rPr>
          <w:rFonts w:eastAsia="Times New Roman" w:cs="Times New Roman"/>
          <w:color w:val="000000"/>
          <w:sz w:val="15"/>
          <w:szCs w:val="15"/>
          <w:lang w:eastAsia="fr-CA"/>
        </w:rPr>
      </w:pPr>
      <w:r w:rsidRPr="00973F73">
        <w:rPr>
          <w:rFonts w:eastAsia="Times New Roman" w:cs="Times New Roman"/>
          <w:color w:val="000000"/>
          <w:sz w:val="15"/>
          <w:szCs w:val="15"/>
          <w:lang w:eastAsia="fr-CA"/>
        </w:rPr>
        <w:lastRenderedPageBreak/>
        <w:br/>
      </w:r>
      <w:r w:rsidR="00452292">
        <w:rPr>
          <w:rFonts w:eastAsia="Times New Roman" w:cs="Times New Roman"/>
          <w:b/>
          <w:bCs/>
          <w:color w:val="000000"/>
          <w:sz w:val="20"/>
          <w:szCs w:val="20"/>
          <w:lang w:eastAsia="fr-CA"/>
        </w:rPr>
        <w:t>D</w:t>
      </w:r>
      <w:r w:rsidR="00A12365">
        <w:rPr>
          <w:rFonts w:eastAsia="Times New Roman" w:cs="Times New Roman"/>
          <w:b/>
          <w:bCs/>
          <w:color w:val="000000"/>
          <w:sz w:val="20"/>
          <w:szCs w:val="20"/>
          <w:lang w:eastAsia="fr-CA"/>
        </w:rPr>
        <w:t>élai</w:t>
      </w:r>
      <w:r w:rsidR="00B90D5E" w:rsidRPr="00A92547">
        <w:rPr>
          <w:rFonts w:eastAsia="Times New Roman" w:cs="Times New Roman"/>
          <w:b/>
          <w:bCs/>
          <w:color w:val="000000"/>
          <w:sz w:val="20"/>
          <w:szCs w:val="20"/>
          <w:lang w:eastAsia="fr-CA"/>
        </w:rPr>
        <w:t xml:space="preserve"> de réponse</w:t>
      </w:r>
      <w:r w:rsidR="00B90D5E" w:rsidRPr="00A92547">
        <w:rPr>
          <w:rFonts w:eastAsia="Times New Roman" w:cs="Times New Roman"/>
          <w:color w:val="000000"/>
          <w:sz w:val="20"/>
          <w:szCs w:val="20"/>
          <w:lang w:eastAsia="fr-CA"/>
        </w:rPr>
        <w:br/>
      </w:r>
      <w:r w:rsidR="00B90D5E" w:rsidRPr="00A92547">
        <w:rPr>
          <w:rFonts w:eastAsia="Times New Roman" w:cs="Times New Roman"/>
          <w:color w:val="000000"/>
          <w:sz w:val="20"/>
          <w:szCs w:val="20"/>
          <w:lang w:eastAsia="fr-CA"/>
        </w:rPr>
        <w:br/>
      </w:r>
      <w:r w:rsidR="00B90D5E">
        <w:rPr>
          <w:rFonts w:eastAsia="Times New Roman" w:cs="Times New Roman"/>
          <w:color w:val="000000"/>
          <w:sz w:val="20"/>
          <w:szCs w:val="20"/>
          <w:lang w:eastAsia="fr-CA"/>
        </w:rPr>
        <w:t xml:space="preserve">Les promoteurs recevront une réponse écrite dans </w:t>
      </w:r>
      <w:r w:rsidR="00B90D5E" w:rsidRPr="00452292">
        <w:rPr>
          <w:rFonts w:eastAsia="Times New Roman" w:cs="Times New Roman"/>
          <w:sz w:val="20"/>
          <w:szCs w:val="20"/>
          <w:lang w:eastAsia="fr-CA"/>
        </w:rPr>
        <w:t>les 30 jours</w:t>
      </w:r>
      <w:r w:rsidR="00A00D61" w:rsidRPr="00452292">
        <w:rPr>
          <w:rFonts w:eastAsia="Times New Roman" w:cs="Times New Roman"/>
          <w:sz w:val="20"/>
          <w:szCs w:val="20"/>
          <w:lang w:eastAsia="fr-CA"/>
        </w:rPr>
        <w:t xml:space="preserve"> suivant la date limite de dépôt des projets</w:t>
      </w:r>
      <w:r w:rsidR="00B90D5E" w:rsidRPr="00452292">
        <w:rPr>
          <w:rFonts w:eastAsia="Times New Roman" w:cs="Times New Roman"/>
          <w:sz w:val="20"/>
          <w:szCs w:val="20"/>
          <w:lang w:eastAsia="fr-CA"/>
        </w:rPr>
        <w:t>, que</w:t>
      </w:r>
      <w:r w:rsidR="00B90D5E">
        <w:rPr>
          <w:rFonts w:eastAsia="Times New Roman" w:cs="Times New Roman"/>
          <w:color w:val="000000"/>
          <w:sz w:val="20"/>
          <w:szCs w:val="20"/>
          <w:lang w:eastAsia="fr-CA"/>
        </w:rPr>
        <w:t xml:space="preserve"> celui-ci ait été </w:t>
      </w:r>
      <w:r w:rsidR="003E1CFE">
        <w:rPr>
          <w:rFonts w:eastAsia="Times New Roman" w:cs="Times New Roman"/>
          <w:color w:val="000000"/>
          <w:sz w:val="20"/>
          <w:szCs w:val="20"/>
          <w:lang w:eastAsia="fr-CA"/>
        </w:rPr>
        <w:t xml:space="preserve">retenu </w:t>
      </w:r>
      <w:r w:rsidR="00B90D5E">
        <w:rPr>
          <w:rFonts w:eastAsia="Times New Roman" w:cs="Times New Roman"/>
          <w:color w:val="000000"/>
          <w:sz w:val="20"/>
          <w:szCs w:val="20"/>
          <w:lang w:eastAsia="fr-CA"/>
        </w:rPr>
        <w:t>ou non.</w:t>
      </w:r>
      <w:r w:rsidRPr="00973F73">
        <w:rPr>
          <w:rFonts w:eastAsia="Times New Roman" w:cs="Times New Roman"/>
          <w:color w:val="000000"/>
          <w:sz w:val="15"/>
          <w:szCs w:val="15"/>
          <w:lang w:eastAsia="fr-CA"/>
        </w:rPr>
        <w:br/>
      </w:r>
    </w:p>
    <w:p w14:paraId="598979FB" w14:textId="77777777" w:rsidR="00B90D5E" w:rsidRDefault="00B90D5E" w:rsidP="00120361">
      <w:pPr>
        <w:shd w:val="clear" w:color="auto" w:fill="FFFFFF"/>
        <w:spacing w:before="120" w:after="240" w:line="240" w:lineRule="auto"/>
        <w:jc w:val="both"/>
        <w:rPr>
          <w:rFonts w:eastAsia="Times New Roman" w:cs="Times New Roman"/>
          <w:b/>
          <w:bCs/>
          <w:color w:val="000000"/>
          <w:sz w:val="20"/>
          <w:szCs w:val="20"/>
          <w:lang w:eastAsia="fr-CA"/>
        </w:rPr>
      </w:pPr>
      <w:r>
        <w:rPr>
          <w:rFonts w:eastAsia="Times New Roman" w:cs="Times New Roman"/>
          <w:b/>
          <w:bCs/>
          <w:color w:val="000000"/>
          <w:sz w:val="20"/>
          <w:szCs w:val="20"/>
          <w:lang w:eastAsia="fr-CA"/>
        </w:rPr>
        <w:t xml:space="preserve">Présentation du dossier </w:t>
      </w:r>
    </w:p>
    <w:p w14:paraId="4993EAC1" w14:textId="77777777" w:rsidR="00723D10" w:rsidRDefault="00B90D5E" w:rsidP="00120361">
      <w:pPr>
        <w:shd w:val="clear" w:color="auto" w:fill="FFFFFF"/>
        <w:spacing w:before="120" w:after="240" w:line="240" w:lineRule="auto"/>
        <w:jc w:val="both"/>
        <w:rPr>
          <w:rFonts w:eastAsia="Times New Roman" w:cs="Times New Roman"/>
          <w:bCs/>
          <w:color w:val="000000"/>
          <w:sz w:val="20"/>
          <w:szCs w:val="20"/>
          <w:lang w:eastAsia="fr-CA"/>
        </w:rPr>
      </w:pPr>
      <w:r>
        <w:rPr>
          <w:rFonts w:eastAsia="Times New Roman" w:cs="Times New Roman"/>
          <w:bCs/>
          <w:color w:val="000000"/>
          <w:sz w:val="20"/>
          <w:szCs w:val="20"/>
          <w:lang w:eastAsia="fr-CA"/>
        </w:rPr>
        <w:t xml:space="preserve">Les </w:t>
      </w:r>
      <w:r w:rsidR="00ED1660">
        <w:rPr>
          <w:rFonts w:eastAsia="Times New Roman" w:cs="Times New Roman"/>
          <w:bCs/>
          <w:color w:val="000000"/>
          <w:sz w:val="20"/>
          <w:szCs w:val="20"/>
          <w:lang w:eastAsia="fr-CA"/>
        </w:rPr>
        <w:t>promoteurs</w:t>
      </w:r>
      <w:r>
        <w:rPr>
          <w:rFonts w:eastAsia="Times New Roman" w:cs="Times New Roman"/>
          <w:bCs/>
          <w:color w:val="000000"/>
          <w:sz w:val="20"/>
          <w:szCs w:val="20"/>
          <w:lang w:eastAsia="fr-CA"/>
        </w:rPr>
        <w:t xml:space="preserve"> doivent </w:t>
      </w:r>
      <w:r w:rsidR="00605B4C">
        <w:rPr>
          <w:rFonts w:eastAsia="Times New Roman" w:cs="Times New Roman"/>
          <w:bCs/>
          <w:color w:val="000000"/>
          <w:sz w:val="20"/>
          <w:szCs w:val="20"/>
          <w:lang w:eastAsia="fr-CA"/>
        </w:rPr>
        <w:t>rédiger leur demande à partir du</w:t>
      </w:r>
      <w:r w:rsidR="006D379D">
        <w:rPr>
          <w:rFonts w:eastAsia="Times New Roman" w:cs="Times New Roman"/>
          <w:bCs/>
          <w:color w:val="000000"/>
          <w:sz w:val="20"/>
          <w:szCs w:val="20"/>
          <w:lang w:eastAsia="fr-CA"/>
        </w:rPr>
        <w:t xml:space="preserve"> </w:t>
      </w:r>
      <w:r w:rsidR="006D379D" w:rsidRPr="006D379D">
        <w:rPr>
          <w:rFonts w:eastAsia="Times New Roman" w:cs="Times New Roman"/>
          <w:bCs/>
          <w:color w:val="000000"/>
          <w:sz w:val="20"/>
          <w:szCs w:val="20"/>
          <w:u w:val="single"/>
          <w:lang w:eastAsia="fr-CA"/>
        </w:rPr>
        <w:t>Gabarit de rédaction</w:t>
      </w:r>
      <w:r>
        <w:rPr>
          <w:rFonts w:eastAsia="Times New Roman" w:cs="Times New Roman"/>
          <w:bCs/>
          <w:color w:val="000000"/>
          <w:sz w:val="20"/>
          <w:szCs w:val="20"/>
          <w:lang w:eastAsia="fr-CA"/>
        </w:rPr>
        <w:t xml:space="preserve"> </w:t>
      </w:r>
      <w:r w:rsidR="006D379D">
        <w:rPr>
          <w:rFonts w:eastAsia="Times New Roman" w:cs="Times New Roman"/>
          <w:bCs/>
          <w:color w:val="000000"/>
          <w:sz w:val="20"/>
          <w:szCs w:val="20"/>
          <w:lang w:eastAsia="fr-CA"/>
        </w:rPr>
        <w:t xml:space="preserve">de Compétence Culture </w:t>
      </w:r>
      <w:r>
        <w:rPr>
          <w:rFonts w:eastAsia="Times New Roman" w:cs="Times New Roman"/>
          <w:bCs/>
          <w:color w:val="000000"/>
          <w:sz w:val="20"/>
          <w:szCs w:val="20"/>
          <w:lang w:eastAsia="fr-CA"/>
        </w:rPr>
        <w:t xml:space="preserve">et s’assurer que toutes les informations demandées </w:t>
      </w:r>
      <w:r w:rsidR="009D5EA2">
        <w:rPr>
          <w:rFonts w:eastAsia="Times New Roman" w:cs="Times New Roman"/>
          <w:bCs/>
          <w:color w:val="000000"/>
          <w:sz w:val="20"/>
          <w:szCs w:val="20"/>
          <w:lang w:eastAsia="fr-CA"/>
        </w:rPr>
        <w:t>soient fournies</w:t>
      </w:r>
      <w:r w:rsidR="002168A0">
        <w:rPr>
          <w:rFonts w:eastAsia="Times New Roman" w:cs="Times New Roman"/>
          <w:bCs/>
          <w:color w:val="000000"/>
          <w:sz w:val="20"/>
          <w:szCs w:val="20"/>
          <w:lang w:eastAsia="fr-CA"/>
        </w:rPr>
        <w:t>.</w:t>
      </w:r>
    </w:p>
    <w:p w14:paraId="3B64ADEB" w14:textId="2F768B96" w:rsidR="002168A0" w:rsidRDefault="00723D10" w:rsidP="00120361">
      <w:pPr>
        <w:shd w:val="clear" w:color="auto" w:fill="FFFFFF"/>
        <w:spacing w:before="120" w:after="240" w:line="240" w:lineRule="auto"/>
        <w:jc w:val="both"/>
        <w:rPr>
          <w:rFonts w:eastAsia="Times New Roman" w:cs="Times New Roman"/>
          <w:bCs/>
          <w:color w:val="000000"/>
          <w:sz w:val="20"/>
          <w:szCs w:val="20"/>
          <w:lang w:eastAsia="fr-CA"/>
        </w:rPr>
      </w:pPr>
      <w:r>
        <w:rPr>
          <w:rFonts w:eastAsia="Times New Roman" w:cs="Times New Roman"/>
          <w:bCs/>
          <w:color w:val="000000"/>
          <w:sz w:val="20"/>
          <w:szCs w:val="20"/>
          <w:u w:val="single"/>
          <w:lang w:eastAsia="fr-CA"/>
        </w:rPr>
        <w:t>L</w:t>
      </w:r>
      <w:r w:rsidR="002168A0" w:rsidRPr="00723D10">
        <w:rPr>
          <w:rFonts w:eastAsia="Times New Roman" w:cs="Times New Roman"/>
          <w:bCs/>
          <w:color w:val="000000"/>
          <w:sz w:val="20"/>
          <w:szCs w:val="20"/>
          <w:u w:val="single"/>
          <w:lang w:eastAsia="fr-CA"/>
        </w:rPr>
        <w:t>a définition du projet devra comporter </w:t>
      </w:r>
      <w:r w:rsidR="002168A0">
        <w:rPr>
          <w:rFonts w:eastAsia="Times New Roman" w:cs="Times New Roman"/>
          <w:bCs/>
          <w:color w:val="000000"/>
          <w:sz w:val="20"/>
          <w:szCs w:val="20"/>
          <w:lang w:eastAsia="fr-CA"/>
        </w:rPr>
        <w:t xml:space="preserve">: </w:t>
      </w:r>
    </w:p>
    <w:p w14:paraId="6AC913D0" w14:textId="74B43A5B" w:rsidR="002168A0" w:rsidRPr="00723D10" w:rsidRDefault="00723D1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Titre du projet</w:t>
      </w:r>
    </w:p>
    <w:p w14:paraId="7E73927C" w14:textId="7976C824" w:rsidR="002168A0" w:rsidRPr="00723D1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Secteur(s)</w:t>
      </w:r>
      <w:r w:rsidR="00D4519A">
        <w:rPr>
          <w:rFonts w:eastAsia="Times New Roman" w:cs="Times New Roman"/>
          <w:color w:val="000000"/>
          <w:sz w:val="20"/>
          <w:szCs w:val="20"/>
          <w:lang w:eastAsia="fr-CA"/>
        </w:rPr>
        <w:t xml:space="preserve">, </w:t>
      </w:r>
      <w:r w:rsidR="00D4519A" w:rsidRPr="00DE04B2">
        <w:rPr>
          <w:rFonts w:eastAsia="Times New Roman" w:cs="Times New Roman"/>
          <w:color w:val="000000"/>
          <w:sz w:val="20"/>
          <w:szCs w:val="20"/>
          <w:lang w:eastAsia="fr-CA"/>
        </w:rPr>
        <w:t>fonction(s) de travail, nombre de personnes</w:t>
      </w:r>
      <w:r w:rsidRPr="00DE04B2">
        <w:rPr>
          <w:rFonts w:eastAsia="Times New Roman" w:cs="Times New Roman"/>
          <w:color w:val="000000"/>
          <w:sz w:val="20"/>
          <w:szCs w:val="20"/>
          <w:lang w:eastAsia="fr-CA"/>
        </w:rPr>
        <w:t xml:space="preserve"> visé</w:t>
      </w:r>
      <w:r w:rsidR="00D4519A" w:rsidRPr="00DE04B2">
        <w:rPr>
          <w:rFonts w:eastAsia="Times New Roman" w:cs="Times New Roman"/>
          <w:color w:val="000000"/>
          <w:sz w:val="20"/>
          <w:szCs w:val="20"/>
          <w:lang w:eastAsia="fr-CA"/>
        </w:rPr>
        <w:t xml:space="preserve"> (e</w:t>
      </w:r>
      <w:r w:rsidRPr="00DE04B2">
        <w:rPr>
          <w:rFonts w:eastAsia="Times New Roman" w:cs="Times New Roman"/>
          <w:color w:val="000000"/>
          <w:sz w:val="20"/>
          <w:szCs w:val="20"/>
          <w:lang w:eastAsia="fr-CA"/>
        </w:rPr>
        <w:t>s) par le projet</w:t>
      </w:r>
    </w:p>
    <w:p w14:paraId="32C79489" w14:textId="5EF33588" w:rsidR="002168A0" w:rsidRPr="00723D1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Volet de la mesure 21 dans lequel s’inscrit le projet (I, II ou III)</w:t>
      </w:r>
    </w:p>
    <w:p w14:paraId="0C8DAFC3" w14:textId="428C9B32" w:rsidR="002168A0" w:rsidRPr="00723D1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 xml:space="preserve">Contexte et justification du projet </w:t>
      </w:r>
      <w:r w:rsidR="00BF0C25">
        <w:rPr>
          <w:rFonts w:eastAsia="Times New Roman" w:cs="Times New Roman"/>
          <w:color w:val="000000"/>
          <w:sz w:val="20"/>
          <w:szCs w:val="20"/>
          <w:lang w:eastAsia="fr-CA"/>
        </w:rPr>
        <w:t>(problématique)</w:t>
      </w:r>
    </w:p>
    <w:p w14:paraId="3A87C42F" w14:textId="63A8EF3E" w:rsidR="002168A0" w:rsidRPr="00723D10" w:rsidRDefault="00BF0C25"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Pr>
          <w:rFonts w:eastAsia="Times New Roman" w:cs="Times New Roman"/>
          <w:color w:val="000000"/>
          <w:sz w:val="20"/>
          <w:szCs w:val="20"/>
          <w:lang w:eastAsia="fr-CA"/>
        </w:rPr>
        <w:t>Description du projet</w:t>
      </w:r>
    </w:p>
    <w:p w14:paraId="4E5E3F68" w14:textId="2667210A" w:rsidR="002168A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Objectif(s) visé(s) par le projet </w:t>
      </w:r>
    </w:p>
    <w:p w14:paraId="584B35F3" w14:textId="33CB40F4" w:rsidR="00372BFA" w:rsidRPr="00DE04B2" w:rsidRDefault="00372BFA"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DE04B2">
        <w:rPr>
          <w:rFonts w:eastAsia="Times New Roman" w:cs="Times New Roman"/>
          <w:color w:val="000000"/>
          <w:sz w:val="20"/>
          <w:szCs w:val="20"/>
          <w:lang w:eastAsia="fr-CA"/>
        </w:rPr>
        <w:t>Pertinence de la solution de développement des compétences choisie</w:t>
      </w:r>
      <w:r w:rsidR="00BF0C25">
        <w:rPr>
          <w:rFonts w:eastAsia="Times New Roman" w:cs="Times New Roman"/>
          <w:color w:val="000000"/>
          <w:sz w:val="20"/>
          <w:szCs w:val="20"/>
          <w:lang w:eastAsia="fr-CA"/>
        </w:rPr>
        <w:t xml:space="preserve"> </w:t>
      </w:r>
      <w:r w:rsidR="00BF0C25">
        <w:rPr>
          <w:rFonts w:ascii="Times New Roman" w:hAnsi="Times New Roman" w:cs="Times New Roman"/>
          <w:sz w:val="20"/>
          <w:szCs w:val="20"/>
          <w:lang w:val="fr-FR"/>
        </w:rPr>
        <w:t>(en rapport avec les objectifs visés)</w:t>
      </w:r>
    </w:p>
    <w:p w14:paraId="4D4F8E96" w14:textId="595EB2B6" w:rsidR="002168A0" w:rsidRPr="00723D1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Résultats attendus (livrables) </w:t>
      </w:r>
    </w:p>
    <w:p w14:paraId="14FEA436" w14:textId="15B995BF" w:rsidR="002168A0" w:rsidRPr="00723D1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 xml:space="preserve">Montant demandé </w:t>
      </w:r>
    </w:p>
    <w:p w14:paraId="6094A6CE" w14:textId="73E04A78" w:rsidR="002168A0" w:rsidRPr="00723D1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Coût total du projet </w:t>
      </w:r>
    </w:p>
    <w:p w14:paraId="5E488202" w14:textId="3DC1375F" w:rsidR="002168A0" w:rsidRDefault="002168A0" w:rsidP="00120361">
      <w:pPr>
        <w:numPr>
          <w:ilvl w:val="0"/>
          <w:numId w:val="3"/>
        </w:numPr>
        <w:shd w:val="clear" w:color="auto" w:fill="FFFFFF"/>
        <w:spacing w:before="90" w:after="0" w:line="240" w:lineRule="auto"/>
        <w:ind w:left="90"/>
        <w:jc w:val="both"/>
        <w:rPr>
          <w:rFonts w:eastAsia="Times New Roman" w:cs="Times New Roman"/>
          <w:color w:val="000000"/>
          <w:sz w:val="20"/>
          <w:szCs w:val="20"/>
          <w:lang w:eastAsia="fr-CA"/>
        </w:rPr>
      </w:pPr>
      <w:r w:rsidRPr="00723D10">
        <w:rPr>
          <w:rFonts w:eastAsia="Times New Roman" w:cs="Times New Roman"/>
          <w:color w:val="000000"/>
          <w:sz w:val="20"/>
          <w:szCs w:val="20"/>
          <w:lang w:eastAsia="fr-CA"/>
        </w:rPr>
        <w:t>Calendrier et plan de réalisation</w:t>
      </w:r>
    </w:p>
    <w:p w14:paraId="3875FC5F" w14:textId="77777777" w:rsidR="00723D10" w:rsidRPr="00723D10" w:rsidRDefault="00723D10" w:rsidP="00120361">
      <w:pPr>
        <w:shd w:val="clear" w:color="auto" w:fill="FFFFFF"/>
        <w:spacing w:before="90" w:after="0" w:line="240" w:lineRule="auto"/>
        <w:ind w:left="90"/>
        <w:jc w:val="both"/>
        <w:rPr>
          <w:rFonts w:eastAsia="Times New Roman" w:cs="Times New Roman"/>
          <w:color w:val="000000"/>
          <w:sz w:val="20"/>
          <w:szCs w:val="20"/>
          <w:lang w:eastAsia="fr-CA"/>
        </w:rPr>
      </w:pPr>
    </w:p>
    <w:p w14:paraId="0FE6EA9A" w14:textId="2F8A1BA0" w:rsidR="00B90D5E" w:rsidRDefault="00CE7C27" w:rsidP="00120361">
      <w:pPr>
        <w:shd w:val="clear" w:color="auto" w:fill="FFFFFF"/>
        <w:spacing w:before="120" w:after="240" w:line="240" w:lineRule="auto"/>
        <w:jc w:val="both"/>
        <w:rPr>
          <w:rFonts w:eastAsia="Times New Roman" w:cs="Times New Roman"/>
          <w:bCs/>
          <w:color w:val="000000"/>
          <w:sz w:val="20"/>
          <w:szCs w:val="20"/>
          <w:lang w:eastAsia="fr-CA"/>
        </w:rPr>
      </w:pPr>
      <w:r w:rsidRPr="00452292">
        <w:rPr>
          <w:rFonts w:eastAsia="Times New Roman" w:cs="Times New Roman"/>
          <w:bCs/>
          <w:sz w:val="20"/>
          <w:szCs w:val="20"/>
          <w:lang w:eastAsia="fr-CA"/>
        </w:rPr>
        <w:t>Le dépôt de la demande par courriel</w:t>
      </w:r>
      <w:r w:rsidR="00B90D5E" w:rsidRPr="00452292">
        <w:rPr>
          <w:rFonts w:eastAsia="Times New Roman" w:cs="Times New Roman"/>
          <w:bCs/>
          <w:sz w:val="20"/>
          <w:szCs w:val="20"/>
          <w:lang w:eastAsia="fr-CA"/>
        </w:rPr>
        <w:t xml:space="preserve"> est accepté</w:t>
      </w:r>
      <w:r w:rsidR="009D5EA2">
        <w:rPr>
          <w:rFonts w:eastAsia="Times New Roman" w:cs="Times New Roman"/>
          <w:bCs/>
          <w:sz w:val="20"/>
          <w:szCs w:val="20"/>
          <w:lang w:eastAsia="fr-CA"/>
        </w:rPr>
        <w:t xml:space="preserve">, </w:t>
      </w:r>
      <w:r w:rsidR="00B90D5E" w:rsidRPr="00452292">
        <w:rPr>
          <w:rFonts w:eastAsia="Times New Roman" w:cs="Times New Roman"/>
          <w:bCs/>
          <w:sz w:val="20"/>
          <w:szCs w:val="20"/>
          <w:lang w:eastAsia="fr-CA"/>
        </w:rPr>
        <w:t>mais la</w:t>
      </w:r>
      <w:r w:rsidR="00B90D5E">
        <w:rPr>
          <w:rFonts w:eastAsia="Times New Roman" w:cs="Times New Roman"/>
          <w:bCs/>
          <w:color w:val="000000"/>
          <w:sz w:val="20"/>
          <w:szCs w:val="20"/>
          <w:lang w:eastAsia="fr-CA"/>
        </w:rPr>
        <w:t xml:space="preserve"> version originale ainsi que la résolution d’appui doivent nous être postés en vue d’établir l’entente de partenariat.</w:t>
      </w:r>
    </w:p>
    <w:p w14:paraId="52ED9357" w14:textId="4953B2D5" w:rsidR="005542A6" w:rsidRPr="005542A6" w:rsidRDefault="00B90D5E" w:rsidP="00120361">
      <w:pPr>
        <w:shd w:val="clear" w:color="auto" w:fill="FFFFFF"/>
        <w:spacing w:before="120" w:after="240"/>
        <w:jc w:val="both"/>
        <w:rPr>
          <w:rFonts w:eastAsia="Times New Roman" w:cs="Times New Roman"/>
          <w:bCs/>
          <w:color w:val="000000"/>
          <w:sz w:val="20"/>
          <w:szCs w:val="20"/>
          <w:lang w:eastAsia="fr-CA"/>
        </w:rPr>
      </w:pPr>
      <w:r w:rsidRPr="00AD1C9A">
        <w:rPr>
          <w:rFonts w:eastAsia="Times New Roman" w:cs="Times New Roman"/>
          <w:bCs/>
          <w:color w:val="000000"/>
          <w:sz w:val="20"/>
          <w:szCs w:val="20"/>
          <w:lang w:eastAsia="fr-CA"/>
        </w:rPr>
        <w:t xml:space="preserve">Les documents </w:t>
      </w:r>
      <w:r w:rsidR="009D5EA2">
        <w:rPr>
          <w:rFonts w:eastAsia="Times New Roman" w:cs="Times New Roman"/>
          <w:bCs/>
          <w:color w:val="000000"/>
          <w:sz w:val="20"/>
          <w:szCs w:val="20"/>
          <w:lang w:eastAsia="fr-CA"/>
        </w:rPr>
        <w:t>acheminés</w:t>
      </w:r>
      <w:r w:rsidR="009D5EA2">
        <w:rPr>
          <w:rStyle w:val="Marquedecommentaire"/>
        </w:rPr>
        <w:t xml:space="preserve"> p</w:t>
      </w:r>
      <w:r>
        <w:rPr>
          <w:rFonts w:eastAsia="Times New Roman" w:cs="Times New Roman"/>
          <w:bCs/>
          <w:color w:val="000000"/>
          <w:sz w:val="20"/>
          <w:szCs w:val="20"/>
          <w:lang w:eastAsia="fr-CA"/>
        </w:rPr>
        <w:t xml:space="preserve">ar la poste </w:t>
      </w:r>
      <w:r w:rsidRPr="00AD1C9A">
        <w:rPr>
          <w:rFonts w:eastAsia="Times New Roman" w:cs="Times New Roman"/>
          <w:bCs/>
          <w:color w:val="000000"/>
          <w:sz w:val="20"/>
          <w:szCs w:val="20"/>
          <w:lang w:eastAsia="fr-CA"/>
        </w:rPr>
        <w:t>ne doivent pas être reliés ni brochés pour en faciliter la photocopie</w:t>
      </w:r>
      <w:r>
        <w:rPr>
          <w:rFonts w:eastAsia="Times New Roman" w:cs="Times New Roman"/>
          <w:bCs/>
          <w:color w:val="000000"/>
          <w:sz w:val="20"/>
          <w:szCs w:val="20"/>
          <w:lang w:eastAsia="fr-CA"/>
        </w:rPr>
        <w:t>.</w:t>
      </w:r>
    </w:p>
    <w:p w14:paraId="046CD377" w14:textId="78AC9FFE" w:rsidR="005542A6" w:rsidRPr="005542A6" w:rsidRDefault="005542A6" w:rsidP="00120361">
      <w:pPr>
        <w:spacing w:before="120" w:after="120" w:line="240" w:lineRule="auto"/>
        <w:rPr>
          <w:rFonts w:eastAsia="Times New Roman" w:cs="Times New Roman"/>
          <w:color w:val="000000"/>
          <w:sz w:val="20"/>
          <w:szCs w:val="20"/>
          <w:lang w:eastAsia="fr-CA"/>
        </w:rPr>
      </w:pPr>
      <w:r w:rsidRPr="005542A6">
        <w:rPr>
          <w:rFonts w:eastAsia="Times New Roman" w:cs="Times New Roman"/>
          <w:b/>
          <w:color w:val="000000"/>
          <w:sz w:val="20"/>
          <w:szCs w:val="20"/>
          <w:lang w:eastAsia="fr-CA"/>
        </w:rPr>
        <w:t>Date limite d'inscription</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r>
      <w:r w:rsidR="00FB4509" w:rsidRPr="00FB4509">
        <w:rPr>
          <w:rFonts w:eastAsia="Times New Roman" w:cs="Times New Roman"/>
          <w:color w:val="000000"/>
          <w:sz w:val="20"/>
          <w:szCs w:val="20"/>
          <w:u w:val="single"/>
          <w:lang w:eastAsia="fr-CA"/>
        </w:rPr>
        <w:t>15 fé</w:t>
      </w:r>
      <w:r w:rsidR="00546F45" w:rsidRPr="00FB4509">
        <w:rPr>
          <w:rFonts w:eastAsia="Times New Roman" w:cs="Times New Roman"/>
          <w:color w:val="000000"/>
          <w:sz w:val="20"/>
          <w:szCs w:val="20"/>
          <w:u w:val="single"/>
          <w:lang w:eastAsia="fr-CA"/>
        </w:rPr>
        <w:t>v</w:t>
      </w:r>
      <w:r w:rsidR="00FB4509" w:rsidRPr="00FB4509">
        <w:rPr>
          <w:rFonts w:eastAsia="Times New Roman" w:cs="Times New Roman"/>
          <w:color w:val="000000"/>
          <w:sz w:val="20"/>
          <w:szCs w:val="20"/>
          <w:u w:val="single"/>
          <w:lang w:eastAsia="fr-CA"/>
        </w:rPr>
        <w:t>r</w:t>
      </w:r>
      <w:r w:rsidR="00546F45" w:rsidRPr="00FB4509">
        <w:rPr>
          <w:rFonts w:eastAsia="Times New Roman" w:cs="Times New Roman"/>
          <w:color w:val="000000"/>
          <w:sz w:val="20"/>
          <w:szCs w:val="20"/>
          <w:u w:val="single"/>
          <w:lang w:eastAsia="fr-CA"/>
        </w:rPr>
        <w:t>ier 2018</w:t>
      </w:r>
      <w:r w:rsidR="00BF0C25" w:rsidRPr="00FB4509">
        <w:rPr>
          <w:rFonts w:eastAsia="Times New Roman" w:cs="Times New Roman"/>
          <w:color w:val="000000"/>
          <w:sz w:val="20"/>
          <w:szCs w:val="20"/>
          <w:u w:val="single"/>
          <w:lang w:eastAsia="fr-CA"/>
        </w:rPr>
        <w:t xml:space="preserve">, à </w:t>
      </w:r>
      <w:proofErr w:type="spellStart"/>
      <w:r w:rsidR="00BF0C25" w:rsidRPr="00FB4509">
        <w:rPr>
          <w:rFonts w:eastAsia="Times New Roman" w:cs="Times New Roman"/>
          <w:color w:val="000000"/>
          <w:sz w:val="20"/>
          <w:szCs w:val="20"/>
          <w:u w:val="single"/>
          <w:lang w:eastAsia="fr-CA"/>
        </w:rPr>
        <w:t>17h</w:t>
      </w:r>
      <w:proofErr w:type="spellEnd"/>
      <w:r w:rsidR="006E4768" w:rsidRPr="00FB4509">
        <w:rPr>
          <w:rFonts w:eastAsia="Times New Roman" w:cs="Times New Roman"/>
          <w:color w:val="000000"/>
          <w:sz w:val="20"/>
          <w:szCs w:val="20"/>
          <w:u w:val="single"/>
          <w:lang w:eastAsia="fr-CA"/>
        </w:rPr>
        <w:t>.</w:t>
      </w:r>
      <w:r w:rsidR="000C264A">
        <w:rPr>
          <w:rFonts w:eastAsia="Times New Roman" w:cs="Times New Roman"/>
          <w:color w:val="000000"/>
          <w:sz w:val="20"/>
          <w:szCs w:val="20"/>
          <w:lang w:eastAsia="fr-CA"/>
        </w:rPr>
        <w:t xml:space="preserve"> </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Lorsqu'une date limite d'inscription coïncide avec un jour non ouvrable ou férié, elle est reportée au jour ouvrable suivant.</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 xml:space="preserve">Compétence Culture considère la date d’envoi du fichier </w:t>
      </w:r>
      <w:r w:rsidR="009D5EA2">
        <w:rPr>
          <w:rFonts w:eastAsia="Times New Roman" w:cs="Times New Roman"/>
          <w:color w:val="000000"/>
          <w:sz w:val="20"/>
          <w:szCs w:val="20"/>
          <w:lang w:eastAsia="fr-CA"/>
        </w:rPr>
        <w:t xml:space="preserve">électronique </w:t>
      </w:r>
      <w:r w:rsidRPr="005542A6">
        <w:rPr>
          <w:rFonts w:eastAsia="Times New Roman" w:cs="Times New Roman"/>
          <w:color w:val="000000"/>
          <w:sz w:val="20"/>
          <w:szCs w:val="20"/>
          <w:lang w:eastAsia="fr-CA"/>
        </w:rPr>
        <w:t>comme étant la date de dépôt de la demande. Les demandes incomplètes ou celles déposées après la date limite d'inscription ne sont pas admissibles.</w:t>
      </w:r>
      <w:r w:rsidRPr="005542A6">
        <w:rPr>
          <w:rFonts w:eastAsia="Times New Roman" w:cs="Times New Roman"/>
          <w:color w:val="000000"/>
          <w:sz w:val="20"/>
          <w:szCs w:val="20"/>
          <w:lang w:eastAsia="fr-CA"/>
        </w:rPr>
        <w:br/>
      </w:r>
      <w:r w:rsidRPr="005542A6">
        <w:rPr>
          <w:rFonts w:eastAsia="Times New Roman" w:cs="Times New Roman"/>
          <w:color w:val="000000"/>
          <w:sz w:val="20"/>
          <w:szCs w:val="20"/>
          <w:lang w:eastAsia="fr-CA"/>
        </w:rPr>
        <w:br/>
        <w:t>Compétence Culture émet un accusé de réception par courriel. Dans les cas où les demandes sont déposées aux bureaux de Compétence Culture, un accusé de réception sera aussi envoyé par courriel.</w:t>
      </w:r>
    </w:p>
    <w:p w14:paraId="784AC271" w14:textId="77777777" w:rsidR="000443FD" w:rsidRDefault="000443FD" w:rsidP="00120361">
      <w:pPr>
        <w:shd w:val="clear" w:color="auto" w:fill="FFFFFF"/>
        <w:spacing w:before="120" w:after="0" w:line="240" w:lineRule="auto"/>
        <w:jc w:val="both"/>
        <w:rPr>
          <w:b/>
          <w:color w:val="FF0000"/>
          <w:sz w:val="20"/>
          <w:szCs w:val="20"/>
        </w:rPr>
      </w:pPr>
    </w:p>
    <w:p w14:paraId="31BEE9D9" w14:textId="77777777" w:rsidR="009B0305" w:rsidRDefault="009B0305" w:rsidP="00120361">
      <w:pPr>
        <w:shd w:val="clear" w:color="auto" w:fill="FFFFFF"/>
        <w:spacing w:before="120" w:after="0" w:line="240" w:lineRule="auto"/>
        <w:jc w:val="both"/>
        <w:rPr>
          <w:b/>
          <w:sz w:val="20"/>
          <w:szCs w:val="20"/>
        </w:rPr>
      </w:pPr>
    </w:p>
    <w:p w14:paraId="0F2667A9" w14:textId="77777777" w:rsidR="009B0305" w:rsidRDefault="009B0305">
      <w:pPr>
        <w:rPr>
          <w:b/>
          <w:sz w:val="20"/>
          <w:szCs w:val="20"/>
        </w:rPr>
      </w:pPr>
      <w:r>
        <w:rPr>
          <w:b/>
          <w:sz w:val="20"/>
          <w:szCs w:val="20"/>
        </w:rPr>
        <w:br w:type="page"/>
      </w:r>
    </w:p>
    <w:p w14:paraId="011E7B98" w14:textId="041E0805" w:rsidR="005542A6" w:rsidRPr="00452292" w:rsidRDefault="00983B7A" w:rsidP="00120361">
      <w:pPr>
        <w:shd w:val="clear" w:color="auto" w:fill="FFFFFF"/>
        <w:spacing w:before="120" w:after="0" w:line="240" w:lineRule="auto"/>
        <w:jc w:val="both"/>
        <w:rPr>
          <w:b/>
          <w:sz w:val="20"/>
          <w:szCs w:val="20"/>
        </w:rPr>
      </w:pPr>
      <w:r w:rsidRPr="00452292">
        <w:rPr>
          <w:b/>
          <w:sz w:val="20"/>
          <w:szCs w:val="20"/>
        </w:rPr>
        <w:lastRenderedPageBreak/>
        <w:t>Personne-ressource</w:t>
      </w:r>
      <w:r w:rsidR="00357B89">
        <w:rPr>
          <w:b/>
          <w:sz w:val="20"/>
          <w:szCs w:val="20"/>
        </w:rPr>
        <w:t xml:space="preserve"> – information et inscription</w:t>
      </w:r>
    </w:p>
    <w:p w14:paraId="67126C19" w14:textId="77777777" w:rsidR="000443FD" w:rsidRPr="00452292" w:rsidRDefault="000443FD" w:rsidP="00120361">
      <w:pPr>
        <w:shd w:val="clear" w:color="auto" w:fill="FFFFFF"/>
        <w:spacing w:after="0" w:line="240" w:lineRule="auto"/>
        <w:jc w:val="both"/>
        <w:rPr>
          <w:sz w:val="20"/>
          <w:szCs w:val="20"/>
        </w:rPr>
      </w:pPr>
    </w:p>
    <w:p w14:paraId="09782DD2" w14:textId="7C3A92B0" w:rsidR="005542A6" w:rsidRPr="00FB4509" w:rsidRDefault="00546F45" w:rsidP="00120361">
      <w:pPr>
        <w:shd w:val="clear" w:color="auto" w:fill="FFFFFF"/>
        <w:spacing w:after="0" w:line="240" w:lineRule="auto"/>
        <w:jc w:val="both"/>
        <w:rPr>
          <w:sz w:val="20"/>
          <w:szCs w:val="20"/>
        </w:rPr>
      </w:pPr>
      <w:r w:rsidRPr="00FB4509">
        <w:rPr>
          <w:sz w:val="20"/>
          <w:szCs w:val="20"/>
        </w:rPr>
        <w:t>Nathalie Leduc</w:t>
      </w:r>
    </w:p>
    <w:p w14:paraId="62827C39" w14:textId="7E09DBBF" w:rsidR="005542A6" w:rsidRPr="00FB4509" w:rsidRDefault="005542A6" w:rsidP="00120361">
      <w:pPr>
        <w:shd w:val="clear" w:color="auto" w:fill="FFFFFF"/>
        <w:spacing w:after="0" w:line="240" w:lineRule="auto"/>
        <w:jc w:val="both"/>
        <w:rPr>
          <w:rStyle w:val="Lienhypertexte"/>
          <w:rFonts w:eastAsia="Times New Roman" w:cs="Times New Roman"/>
          <w:color w:val="auto"/>
          <w:sz w:val="20"/>
          <w:szCs w:val="20"/>
          <w:lang w:eastAsia="fr-CA"/>
        </w:rPr>
      </w:pPr>
      <w:r w:rsidRPr="00FB4509">
        <w:rPr>
          <w:sz w:val="20"/>
          <w:szCs w:val="20"/>
        </w:rPr>
        <w:t>Courriel :</w:t>
      </w:r>
      <w:r w:rsidRPr="00FB4509">
        <w:t xml:space="preserve"> </w:t>
      </w:r>
      <w:hyperlink r:id="rId24" w:history="1">
        <w:r w:rsidR="00546F45" w:rsidRPr="00FB4509">
          <w:rPr>
            <w:rStyle w:val="Lienhypertexte"/>
            <w:rFonts w:eastAsia="Times New Roman" w:cs="Times New Roman"/>
            <w:color w:val="auto"/>
            <w:sz w:val="20"/>
            <w:szCs w:val="20"/>
            <w:lang w:eastAsia="fr-CA"/>
          </w:rPr>
          <w:t>nathalie.leduc</w:t>
        </w:r>
        <w:r w:rsidRPr="00FB4509">
          <w:rPr>
            <w:rStyle w:val="Lienhypertexte"/>
            <w:rFonts w:eastAsia="Times New Roman" w:cs="Times New Roman"/>
            <w:color w:val="auto"/>
            <w:sz w:val="20"/>
            <w:szCs w:val="20"/>
            <w:lang w:eastAsia="fr-CA"/>
          </w:rPr>
          <w:t>@competenceculture.ca</w:t>
        </w:r>
      </w:hyperlink>
    </w:p>
    <w:p w14:paraId="42E47F1F" w14:textId="708C1754" w:rsidR="005542A6" w:rsidRDefault="005542A6" w:rsidP="00120361">
      <w:pPr>
        <w:shd w:val="clear" w:color="auto" w:fill="FFFFFF"/>
        <w:spacing w:after="0" w:line="240" w:lineRule="auto"/>
        <w:jc w:val="both"/>
        <w:rPr>
          <w:sz w:val="20"/>
          <w:szCs w:val="20"/>
        </w:rPr>
      </w:pPr>
      <w:r w:rsidRPr="00FB4509">
        <w:rPr>
          <w:sz w:val="20"/>
          <w:szCs w:val="20"/>
        </w:rPr>
        <w:t>Tel : 514-</w:t>
      </w:r>
      <w:r w:rsidR="00357B89" w:rsidRPr="00FB4509">
        <w:rPr>
          <w:sz w:val="20"/>
          <w:szCs w:val="20"/>
        </w:rPr>
        <w:t>499-3456</w:t>
      </w:r>
      <w:r w:rsidRPr="00FB4509">
        <w:rPr>
          <w:sz w:val="20"/>
          <w:szCs w:val="20"/>
        </w:rPr>
        <w:t>, poste 2</w:t>
      </w:r>
      <w:r w:rsidR="00357B89" w:rsidRPr="00FB4509">
        <w:rPr>
          <w:sz w:val="20"/>
          <w:szCs w:val="20"/>
        </w:rPr>
        <w:t>2</w:t>
      </w:r>
      <w:r w:rsidRPr="00FB4509">
        <w:rPr>
          <w:sz w:val="20"/>
          <w:szCs w:val="20"/>
        </w:rPr>
        <w:t>3 (</w:t>
      </w:r>
      <w:r w:rsidR="00546F45" w:rsidRPr="00FB4509">
        <w:rPr>
          <w:sz w:val="20"/>
          <w:szCs w:val="20"/>
        </w:rPr>
        <w:t>du lundi au jeudi)</w:t>
      </w:r>
    </w:p>
    <w:p w14:paraId="20932663" w14:textId="77777777" w:rsidR="00357B89" w:rsidRDefault="00357B89" w:rsidP="00120361">
      <w:pPr>
        <w:shd w:val="clear" w:color="auto" w:fill="FFFFFF"/>
        <w:spacing w:after="0" w:line="240" w:lineRule="auto"/>
        <w:jc w:val="both"/>
        <w:rPr>
          <w:sz w:val="20"/>
          <w:szCs w:val="20"/>
        </w:rPr>
      </w:pPr>
    </w:p>
    <w:p w14:paraId="1F442B19" w14:textId="77777777" w:rsidR="00357B89" w:rsidRPr="000443FD" w:rsidRDefault="00357B89" w:rsidP="00120361">
      <w:pPr>
        <w:shd w:val="clear" w:color="auto" w:fill="FFFFFF"/>
        <w:spacing w:before="120" w:after="120" w:line="240" w:lineRule="auto"/>
        <w:jc w:val="both"/>
        <w:rPr>
          <w:rFonts w:eastAsia="Times New Roman" w:cs="Times New Roman"/>
          <w:b/>
          <w:color w:val="000000"/>
          <w:sz w:val="20"/>
          <w:szCs w:val="20"/>
          <w:lang w:eastAsia="fr-CA"/>
        </w:rPr>
      </w:pPr>
      <w:r w:rsidRPr="000443FD">
        <w:rPr>
          <w:rFonts w:eastAsia="Times New Roman" w:cs="Times New Roman"/>
          <w:b/>
          <w:color w:val="000000"/>
          <w:sz w:val="20"/>
          <w:szCs w:val="20"/>
          <w:lang w:eastAsia="fr-CA"/>
        </w:rPr>
        <w:t>Lieu d'inscription</w:t>
      </w:r>
    </w:p>
    <w:p w14:paraId="1536287D" w14:textId="77777777" w:rsidR="00357B89" w:rsidRDefault="00357B89" w:rsidP="00120361">
      <w:pPr>
        <w:shd w:val="clear" w:color="auto" w:fill="FFFFFF"/>
        <w:spacing w:after="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Compétence Culture </w:t>
      </w:r>
    </w:p>
    <w:p w14:paraId="59BC050C" w14:textId="77777777" w:rsidR="00357B89" w:rsidRDefault="00357B89" w:rsidP="00120361">
      <w:pPr>
        <w:shd w:val="clear" w:color="auto" w:fill="FFFFFF"/>
        <w:spacing w:after="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1450 City </w:t>
      </w:r>
      <w:proofErr w:type="spellStart"/>
      <w:r>
        <w:rPr>
          <w:rFonts w:eastAsia="Times New Roman" w:cs="Times New Roman"/>
          <w:color w:val="000000"/>
          <w:sz w:val="20"/>
          <w:szCs w:val="20"/>
          <w:lang w:eastAsia="fr-CA"/>
        </w:rPr>
        <w:t>Councillors</w:t>
      </w:r>
      <w:proofErr w:type="spellEnd"/>
      <w:r>
        <w:rPr>
          <w:rFonts w:eastAsia="Times New Roman" w:cs="Times New Roman"/>
          <w:color w:val="000000"/>
          <w:sz w:val="20"/>
          <w:szCs w:val="20"/>
          <w:lang w:eastAsia="fr-CA"/>
        </w:rPr>
        <w:t>, bureau 440</w:t>
      </w:r>
    </w:p>
    <w:p w14:paraId="1D1A7BB2" w14:textId="77777777" w:rsidR="00357B89" w:rsidRDefault="00357B89" w:rsidP="00120361">
      <w:pPr>
        <w:shd w:val="clear" w:color="auto" w:fill="FFFFFF"/>
        <w:spacing w:after="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Montréal, Québec </w:t>
      </w:r>
    </w:p>
    <w:p w14:paraId="1C082971" w14:textId="77777777" w:rsidR="00357B89" w:rsidRPr="00B52A3D" w:rsidRDefault="00357B89" w:rsidP="00120361">
      <w:pPr>
        <w:shd w:val="clear" w:color="auto" w:fill="FFFFFF"/>
        <w:spacing w:after="0" w:line="240" w:lineRule="auto"/>
        <w:jc w:val="both"/>
        <w:rPr>
          <w:rFonts w:eastAsia="Times New Roman" w:cs="Times New Roman"/>
          <w:color w:val="000000"/>
          <w:sz w:val="20"/>
          <w:szCs w:val="20"/>
          <w:lang w:eastAsia="fr-CA"/>
        </w:rPr>
      </w:pPr>
      <w:proofErr w:type="spellStart"/>
      <w:r w:rsidRPr="00AD1C9A">
        <w:rPr>
          <w:rFonts w:eastAsia="Times New Roman" w:cs="Times New Roman"/>
          <w:color w:val="000000"/>
          <w:sz w:val="20"/>
          <w:szCs w:val="20"/>
          <w:lang w:eastAsia="fr-CA"/>
        </w:rPr>
        <w:t>H3A</w:t>
      </w:r>
      <w:proofErr w:type="spellEnd"/>
      <w:r w:rsidRPr="00AD1C9A">
        <w:rPr>
          <w:rFonts w:eastAsia="Times New Roman" w:cs="Times New Roman"/>
          <w:color w:val="000000"/>
          <w:sz w:val="20"/>
          <w:szCs w:val="20"/>
          <w:lang w:eastAsia="fr-CA"/>
        </w:rPr>
        <w:t xml:space="preserve"> </w:t>
      </w:r>
      <w:proofErr w:type="spellStart"/>
      <w:r w:rsidRPr="00AD1C9A">
        <w:rPr>
          <w:rFonts w:eastAsia="Times New Roman" w:cs="Times New Roman"/>
          <w:color w:val="000000"/>
          <w:sz w:val="20"/>
          <w:szCs w:val="20"/>
          <w:lang w:eastAsia="fr-CA"/>
        </w:rPr>
        <w:t>2</w:t>
      </w:r>
      <w:r w:rsidRPr="00AD1C9A">
        <w:rPr>
          <w:sz w:val="20"/>
          <w:szCs w:val="20"/>
        </w:rPr>
        <w:t>E6</w:t>
      </w:r>
      <w:proofErr w:type="spellEnd"/>
    </w:p>
    <w:p w14:paraId="4834739D" w14:textId="77777777" w:rsidR="00357B89" w:rsidRPr="00452292" w:rsidRDefault="00357B89" w:rsidP="00120361">
      <w:pPr>
        <w:shd w:val="clear" w:color="auto" w:fill="FFFFFF"/>
        <w:spacing w:after="0" w:line="240" w:lineRule="auto"/>
        <w:jc w:val="both"/>
        <w:rPr>
          <w:sz w:val="20"/>
          <w:szCs w:val="20"/>
        </w:rPr>
      </w:pPr>
    </w:p>
    <w:p w14:paraId="61AF5D04" w14:textId="77777777" w:rsidR="0074617F" w:rsidRDefault="0074617F" w:rsidP="00120361">
      <w:pPr>
        <w:jc w:val="both"/>
        <w:rPr>
          <w:rFonts w:eastAsia="Times New Roman" w:cs="Times New Roman"/>
          <w:b/>
          <w:bCs/>
          <w:color w:val="000000"/>
          <w:sz w:val="20"/>
          <w:szCs w:val="20"/>
          <w:lang w:eastAsia="fr-CA"/>
        </w:rPr>
      </w:pPr>
      <w:r>
        <w:rPr>
          <w:rFonts w:eastAsia="Times New Roman" w:cs="Times New Roman"/>
          <w:b/>
          <w:bCs/>
          <w:color w:val="000000"/>
          <w:sz w:val="20"/>
          <w:szCs w:val="20"/>
          <w:lang w:eastAsia="fr-CA"/>
        </w:rPr>
        <w:br w:type="page"/>
      </w:r>
    </w:p>
    <w:p w14:paraId="02D6370E" w14:textId="1B8B0A5C" w:rsidR="00041F2E" w:rsidRPr="00A054CE" w:rsidRDefault="00041F2E" w:rsidP="00120361">
      <w:pPr>
        <w:shd w:val="clear" w:color="auto" w:fill="FFFFFF"/>
        <w:spacing w:before="120" w:after="240" w:line="240" w:lineRule="auto"/>
        <w:jc w:val="both"/>
        <w:rPr>
          <w:b/>
          <w:bCs/>
          <w:color w:val="EC4D33"/>
          <w:sz w:val="28"/>
          <w:szCs w:val="28"/>
        </w:rPr>
      </w:pPr>
      <w:r>
        <w:rPr>
          <w:b/>
          <w:bCs/>
          <w:color w:val="EC4D33"/>
          <w:sz w:val="28"/>
          <w:szCs w:val="28"/>
        </w:rPr>
        <w:lastRenderedPageBreak/>
        <w:t xml:space="preserve">III. </w:t>
      </w:r>
      <w:r w:rsidR="0074617F" w:rsidRPr="0074617F">
        <w:rPr>
          <w:b/>
          <w:bCs/>
          <w:color w:val="EC4D33"/>
          <w:sz w:val="28"/>
          <w:szCs w:val="28"/>
        </w:rPr>
        <w:t>MODALITÉS D'ATTRIBUTION DE L’AIDE FINANCIÈRE</w:t>
      </w:r>
    </w:p>
    <w:p w14:paraId="0E8DD4B7" w14:textId="4AA12F53" w:rsidR="0074617F" w:rsidRPr="0074617F" w:rsidRDefault="0074617F" w:rsidP="00120361">
      <w:pPr>
        <w:shd w:val="clear" w:color="auto" w:fill="FFFFFF"/>
        <w:spacing w:before="120" w:after="240" w:line="240" w:lineRule="auto"/>
        <w:jc w:val="both"/>
        <w:rPr>
          <w:rFonts w:eastAsia="Times New Roman" w:cs="Times New Roman"/>
          <w:b/>
          <w:color w:val="000000"/>
          <w:sz w:val="20"/>
          <w:szCs w:val="20"/>
          <w:lang w:eastAsia="fr-CA"/>
        </w:rPr>
      </w:pPr>
      <w:r>
        <w:rPr>
          <w:rFonts w:eastAsia="Times New Roman" w:cs="Times New Roman"/>
          <w:b/>
          <w:color w:val="000000"/>
          <w:sz w:val="20"/>
          <w:szCs w:val="20"/>
          <w:lang w:eastAsia="fr-CA"/>
        </w:rPr>
        <w:t xml:space="preserve">Information </w:t>
      </w:r>
      <w:r w:rsidR="005542A6">
        <w:rPr>
          <w:rFonts w:eastAsia="Times New Roman" w:cs="Times New Roman"/>
          <w:b/>
          <w:color w:val="000000"/>
          <w:sz w:val="20"/>
          <w:szCs w:val="20"/>
          <w:lang w:eastAsia="fr-CA"/>
        </w:rPr>
        <w:t>pour les promoteurs</w:t>
      </w:r>
    </w:p>
    <w:p w14:paraId="0BBABDB8" w14:textId="54ED8776" w:rsidR="00232070" w:rsidRDefault="00AE58BB" w:rsidP="00120361">
      <w:pPr>
        <w:shd w:val="clear" w:color="auto" w:fill="FFFFFF"/>
        <w:spacing w:before="120" w:after="240" w:line="240" w:lineRule="auto"/>
        <w:jc w:val="both"/>
        <w:rPr>
          <w:rFonts w:eastAsia="Times New Roman" w:cs="Times New Roman"/>
          <w:color w:val="000000"/>
          <w:sz w:val="20"/>
          <w:szCs w:val="20"/>
          <w:lang w:eastAsia="fr-CA"/>
        </w:rPr>
      </w:pPr>
      <w:r w:rsidRPr="00D751E8">
        <w:rPr>
          <w:rFonts w:eastAsia="Times New Roman" w:cs="Times New Roman"/>
          <w:color w:val="000000"/>
          <w:sz w:val="20"/>
          <w:szCs w:val="20"/>
          <w:lang w:eastAsia="fr-CA"/>
        </w:rPr>
        <w:t>L</w:t>
      </w:r>
      <w:r w:rsidR="00D751E8">
        <w:rPr>
          <w:rFonts w:eastAsia="Times New Roman" w:cs="Times New Roman"/>
          <w:color w:val="000000"/>
          <w:sz w:val="20"/>
          <w:szCs w:val="20"/>
          <w:lang w:eastAsia="fr-CA"/>
        </w:rPr>
        <w:t xml:space="preserve">es modalités d'attribution de la subvention </w:t>
      </w:r>
      <w:r w:rsidRPr="00D751E8">
        <w:rPr>
          <w:rFonts w:eastAsia="Times New Roman" w:cs="Times New Roman"/>
          <w:color w:val="000000"/>
          <w:sz w:val="20"/>
          <w:szCs w:val="20"/>
          <w:lang w:eastAsia="fr-CA"/>
        </w:rPr>
        <w:t>s</w:t>
      </w:r>
      <w:r w:rsidR="009D5EA2">
        <w:rPr>
          <w:rFonts w:eastAsia="Times New Roman" w:cs="Times New Roman"/>
          <w:color w:val="000000"/>
          <w:sz w:val="20"/>
          <w:szCs w:val="20"/>
          <w:lang w:eastAsia="fr-CA"/>
        </w:rPr>
        <w:t>er</w:t>
      </w:r>
      <w:r w:rsidRPr="00D751E8">
        <w:rPr>
          <w:rFonts w:eastAsia="Times New Roman" w:cs="Times New Roman"/>
          <w:color w:val="000000"/>
          <w:sz w:val="20"/>
          <w:szCs w:val="20"/>
          <w:lang w:eastAsia="fr-CA"/>
        </w:rPr>
        <w:t xml:space="preserve">ont décrites </w:t>
      </w:r>
      <w:r w:rsidR="0074617F">
        <w:rPr>
          <w:rFonts w:eastAsia="Times New Roman" w:cs="Times New Roman"/>
          <w:color w:val="000000"/>
          <w:sz w:val="20"/>
          <w:szCs w:val="20"/>
          <w:lang w:eastAsia="fr-CA"/>
        </w:rPr>
        <w:t xml:space="preserve">de façon détaillée </w:t>
      </w:r>
      <w:r w:rsidRPr="00D751E8">
        <w:rPr>
          <w:rFonts w:eastAsia="Times New Roman" w:cs="Times New Roman"/>
          <w:color w:val="000000"/>
          <w:sz w:val="20"/>
          <w:szCs w:val="20"/>
          <w:lang w:eastAsia="fr-CA"/>
        </w:rPr>
        <w:t>dans une</w:t>
      </w:r>
      <w:r w:rsidR="009D5EA2">
        <w:rPr>
          <w:rFonts w:eastAsia="Times New Roman" w:cs="Times New Roman"/>
          <w:color w:val="000000"/>
          <w:sz w:val="20"/>
          <w:szCs w:val="20"/>
          <w:lang w:eastAsia="fr-CA"/>
        </w:rPr>
        <w:t xml:space="preserve"> entente de partenariat qui devra</w:t>
      </w:r>
      <w:r w:rsidR="00D751E8">
        <w:rPr>
          <w:rFonts w:eastAsia="Times New Roman" w:cs="Times New Roman"/>
          <w:color w:val="000000"/>
          <w:sz w:val="20"/>
          <w:szCs w:val="20"/>
          <w:lang w:eastAsia="fr-CA"/>
        </w:rPr>
        <w:t xml:space="preserve"> être signée par la</w:t>
      </w:r>
      <w:r w:rsidRPr="00D751E8">
        <w:rPr>
          <w:rFonts w:eastAsia="Times New Roman" w:cs="Times New Roman"/>
          <w:color w:val="000000"/>
          <w:sz w:val="20"/>
          <w:szCs w:val="20"/>
          <w:lang w:eastAsia="fr-CA"/>
        </w:rPr>
        <w:t xml:space="preserve"> </w:t>
      </w:r>
      <w:r w:rsidR="00D751E8">
        <w:rPr>
          <w:rFonts w:eastAsia="Times New Roman" w:cs="Times New Roman"/>
          <w:color w:val="000000"/>
          <w:sz w:val="20"/>
          <w:szCs w:val="20"/>
          <w:lang w:eastAsia="fr-CA"/>
        </w:rPr>
        <w:t xml:space="preserve">personne représentant </w:t>
      </w:r>
      <w:r w:rsidR="001F1D96">
        <w:rPr>
          <w:rFonts w:eastAsia="Times New Roman" w:cs="Times New Roman"/>
          <w:color w:val="000000"/>
          <w:sz w:val="20"/>
          <w:szCs w:val="20"/>
          <w:lang w:eastAsia="fr-CA"/>
        </w:rPr>
        <w:t>le promoteur</w:t>
      </w:r>
      <w:r w:rsidR="001A101B">
        <w:rPr>
          <w:rFonts w:eastAsia="Times New Roman" w:cs="Times New Roman"/>
          <w:color w:val="000000"/>
          <w:sz w:val="20"/>
          <w:szCs w:val="20"/>
          <w:lang w:eastAsia="fr-CA"/>
        </w:rPr>
        <w:t xml:space="preserve"> pour recevoir la subvention. </w:t>
      </w:r>
      <w:r w:rsidR="001A101B" w:rsidRPr="001A101B">
        <w:rPr>
          <w:rFonts w:eastAsia="Times New Roman" w:cs="Times New Roman"/>
          <w:color w:val="000000"/>
          <w:sz w:val="20"/>
          <w:szCs w:val="20"/>
          <w:lang w:eastAsia="fr-CA"/>
        </w:rPr>
        <w:t>Outre les clauses relatives au versement et à l'utilisation de l'aide financière,</w:t>
      </w:r>
      <w:r w:rsidR="001A101B">
        <w:rPr>
          <w:rFonts w:eastAsia="Times New Roman" w:cs="Times New Roman"/>
          <w:color w:val="000000"/>
          <w:sz w:val="20"/>
          <w:szCs w:val="20"/>
          <w:lang w:eastAsia="fr-CA"/>
        </w:rPr>
        <w:t xml:space="preserve"> cette entente comporte :</w:t>
      </w:r>
    </w:p>
    <w:p w14:paraId="160CE62E" w14:textId="377293DB" w:rsidR="00232070" w:rsidRPr="001A101B" w:rsidRDefault="00232070" w:rsidP="00120361">
      <w:pPr>
        <w:numPr>
          <w:ilvl w:val="0"/>
          <w:numId w:val="16"/>
        </w:numPr>
        <w:shd w:val="clear" w:color="auto" w:fill="FFFFFF"/>
        <w:spacing w:before="120" w:after="240" w:line="240" w:lineRule="auto"/>
        <w:jc w:val="both"/>
        <w:rPr>
          <w:rFonts w:eastAsia="Times New Roman" w:cs="Times New Roman"/>
          <w:color w:val="000000"/>
          <w:sz w:val="20"/>
          <w:szCs w:val="20"/>
          <w:lang w:eastAsia="fr-CA"/>
        </w:rPr>
      </w:pPr>
      <w:proofErr w:type="gramStart"/>
      <w:r w:rsidRPr="001A101B">
        <w:rPr>
          <w:rFonts w:eastAsia="Times New Roman" w:cs="Times New Roman"/>
          <w:color w:val="000000"/>
          <w:sz w:val="20"/>
          <w:szCs w:val="20"/>
          <w:lang w:eastAsia="fr-CA"/>
        </w:rPr>
        <w:t>l'énoncé</w:t>
      </w:r>
      <w:proofErr w:type="gramEnd"/>
      <w:r w:rsidRPr="001A101B">
        <w:rPr>
          <w:rFonts w:eastAsia="Times New Roman" w:cs="Times New Roman"/>
          <w:color w:val="000000"/>
          <w:sz w:val="20"/>
          <w:szCs w:val="20"/>
          <w:lang w:eastAsia="fr-CA"/>
        </w:rPr>
        <w:t xml:space="preserve"> des obligations se rapportant à la reddition de comptes</w:t>
      </w:r>
      <w:r w:rsidR="009D5EA2">
        <w:rPr>
          <w:rFonts w:eastAsia="Times New Roman" w:cs="Times New Roman"/>
          <w:color w:val="000000"/>
          <w:sz w:val="20"/>
          <w:szCs w:val="20"/>
          <w:lang w:eastAsia="fr-CA"/>
        </w:rPr>
        <w:t>;</w:t>
      </w:r>
    </w:p>
    <w:p w14:paraId="07E73E3E" w14:textId="6B26AE79" w:rsidR="00232070" w:rsidRPr="001A101B" w:rsidRDefault="00232070" w:rsidP="00120361">
      <w:pPr>
        <w:numPr>
          <w:ilvl w:val="0"/>
          <w:numId w:val="16"/>
        </w:numPr>
        <w:shd w:val="clear" w:color="auto" w:fill="FFFFFF"/>
        <w:spacing w:before="120" w:after="240" w:line="240" w:lineRule="auto"/>
        <w:jc w:val="both"/>
        <w:rPr>
          <w:rFonts w:eastAsia="Times New Roman" w:cs="Times New Roman"/>
          <w:color w:val="000000"/>
          <w:sz w:val="20"/>
          <w:szCs w:val="20"/>
          <w:lang w:eastAsia="fr-CA"/>
        </w:rPr>
      </w:pPr>
      <w:proofErr w:type="gramStart"/>
      <w:r w:rsidRPr="001A101B">
        <w:rPr>
          <w:rFonts w:eastAsia="Times New Roman" w:cs="Times New Roman"/>
          <w:color w:val="000000"/>
          <w:sz w:val="20"/>
          <w:szCs w:val="20"/>
          <w:lang w:eastAsia="fr-CA"/>
        </w:rPr>
        <w:t>des</w:t>
      </w:r>
      <w:proofErr w:type="gramEnd"/>
      <w:r w:rsidRPr="001A101B">
        <w:rPr>
          <w:rFonts w:eastAsia="Times New Roman" w:cs="Times New Roman"/>
          <w:color w:val="000000"/>
          <w:sz w:val="20"/>
          <w:szCs w:val="20"/>
          <w:lang w:eastAsia="fr-CA"/>
        </w:rPr>
        <w:t xml:space="preserve"> engagements ayant trait aux communications ent</w:t>
      </w:r>
      <w:r w:rsidR="00DE5811">
        <w:rPr>
          <w:rFonts w:eastAsia="Times New Roman" w:cs="Times New Roman"/>
          <w:color w:val="000000"/>
          <w:sz w:val="20"/>
          <w:szCs w:val="20"/>
          <w:lang w:eastAsia="fr-CA"/>
        </w:rPr>
        <w:t>ourant l'objet de la subvention</w:t>
      </w:r>
      <w:r w:rsidR="005F76C3">
        <w:rPr>
          <w:rFonts w:eastAsia="Times New Roman" w:cs="Times New Roman"/>
          <w:color w:val="000000"/>
          <w:sz w:val="20"/>
          <w:szCs w:val="20"/>
          <w:lang w:eastAsia="fr-CA"/>
        </w:rPr>
        <w:t>.</w:t>
      </w:r>
    </w:p>
    <w:p w14:paraId="4D4B8798" w14:textId="00728386" w:rsidR="00232070" w:rsidRPr="001A101B" w:rsidRDefault="00232070" w:rsidP="00120361">
      <w:pPr>
        <w:shd w:val="clear" w:color="auto" w:fill="FFFFFF"/>
        <w:spacing w:before="120" w:after="240" w:line="240" w:lineRule="auto"/>
        <w:jc w:val="both"/>
        <w:rPr>
          <w:rFonts w:eastAsia="Times New Roman" w:cs="Times New Roman"/>
          <w:color w:val="000000"/>
          <w:sz w:val="20"/>
          <w:szCs w:val="20"/>
          <w:lang w:eastAsia="fr-CA"/>
        </w:rPr>
      </w:pPr>
      <w:r w:rsidRPr="001A101B">
        <w:rPr>
          <w:rFonts w:eastAsia="Times New Roman" w:cs="Times New Roman"/>
          <w:color w:val="000000"/>
          <w:sz w:val="20"/>
          <w:szCs w:val="20"/>
          <w:lang w:eastAsia="fr-CA"/>
        </w:rPr>
        <w:t xml:space="preserve">Le </w:t>
      </w:r>
      <w:proofErr w:type="spellStart"/>
      <w:r w:rsidR="001A101B" w:rsidRPr="001A101B">
        <w:rPr>
          <w:rFonts w:eastAsia="Times New Roman" w:cs="Times New Roman"/>
          <w:color w:val="000000"/>
          <w:sz w:val="20"/>
          <w:szCs w:val="20"/>
          <w:lang w:eastAsia="fr-CA"/>
        </w:rPr>
        <w:t>PCNQ</w:t>
      </w:r>
      <w:proofErr w:type="spellEnd"/>
      <w:r w:rsidR="001A101B" w:rsidRPr="001A101B">
        <w:rPr>
          <w:rFonts w:eastAsia="Times New Roman" w:cs="Times New Roman"/>
          <w:color w:val="000000"/>
          <w:sz w:val="20"/>
          <w:szCs w:val="20"/>
          <w:lang w:eastAsia="fr-CA"/>
        </w:rPr>
        <w:t xml:space="preserve"> </w:t>
      </w:r>
      <w:r w:rsidR="00FB4509">
        <w:rPr>
          <w:rFonts w:eastAsia="Times New Roman" w:cs="Times New Roman"/>
          <w:color w:val="000000"/>
          <w:sz w:val="20"/>
          <w:szCs w:val="20"/>
          <w:lang w:eastAsia="fr-CA"/>
        </w:rPr>
        <w:t>accorde</w:t>
      </w:r>
      <w:r w:rsidRPr="001A101B">
        <w:rPr>
          <w:rFonts w:eastAsia="Times New Roman" w:cs="Times New Roman"/>
          <w:color w:val="000000"/>
          <w:sz w:val="20"/>
          <w:szCs w:val="20"/>
          <w:lang w:eastAsia="fr-CA"/>
        </w:rPr>
        <w:t xml:space="preserve"> une aide financière </w:t>
      </w:r>
      <w:r w:rsidR="00FB4509">
        <w:rPr>
          <w:rFonts w:eastAsia="Times New Roman" w:cs="Times New Roman"/>
          <w:color w:val="000000"/>
          <w:sz w:val="20"/>
          <w:szCs w:val="20"/>
          <w:lang w:eastAsia="fr-CA"/>
        </w:rPr>
        <w:t>représentant</w:t>
      </w:r>
      <w:r w:rsidRPr="001A101B">
        <w:rPr>
          <w:rFonts w:eastAsia="Times New Roman" w:cs="Times New Roman"/>
          <w:color w:val="000000"/>
          <w:sz w:val="20"/>
          <w:szCs w:val="20"/>
          <w:lang w:eastAsia="fr-CA"/>
        </w:rPr>
        <w:t xml:space="preserve"> 75 % des dépenses admissibles liées à la réalisation du projet.</w:t>
      </w:r>
    </w:p>
    <w:p w14:paraId="139BD1E3" w14:textId="77777777" w:rsidR="00D51EA0" w:rsidRDefault="001A101B" w:rsidP="00120361">
      <w:pPr>
        <w:shd w:val="clear" w:color="auto" w:fill="FFFFFF"/>
        <w:spacing w:before="120" w:after="240" w:line="240" w:lineRule="auto"/>
        <w:jc w:val="both"/>
        <w:rPr>
          <w:rFonts w:eastAsia="Times New Roman" w:cs="Times New Roman"/>
          <w:sz w:val="20"/>
          <w:szCs w:val="20"/>
          <w:lang w:eastAsia="fr-CA"/>
        </w:rPr>
      </w:pPr>
      <w:r w:rsidRPr="00D31E5F">
        <w:rPr>
          <w:rFonts w:eastAsia="Times New Roman" w:cs="Times New Roman"/>
          <w:color w:val="000000"/>
          <w:sz w:val="20"/>
          <w:szCs w:val="20"/>
          <w:lang w:eastAsia="fr-CA"/>
        </w:rPr>
        <w:t>Compétence Culture verse</w:t>
      </w:r>
      <w:r w:rsidR="005F76C3">
        <w:rPr>
          <w:rFonts w:eastAsia="Times New Roman" w:cs="Times New Roman"/>
          <w:color w:val="000000"/>
          <w:sz w:val="20"/>
          <w:szCs w:val="20"/>
          <w:lang w:eastAsia="fr-CA"/>
        </w:rPr>
        <w:t>ra</w:t>
      </w:r>
      <w:r w:rsidRPr="00D31E5F">
        <w:rPr>
          <w:rFonts w:eastAsia="Times New Roman" w:cs="Times New Roman"/>
          <w:color w:val="000000"/>
          <w:sz w:val="20"/>
          <w:szCs w:val="20"/>
          <w:lang w:eastAsia="fr-CA"/>
        </w:rPr>
        <w:t>, à la signature de l’entente de partenariat, une première tranche de l</w:t>
      </w:r>
      <w:r w:rsidR="00232070" w:rsidRPr="00D31E5F">
        <w:rPr>
          <w:rFonts w:eastAsia="Times New Roman" w:cs="Times New Roman"/>
          <w:color w:val="000000"/>
          <w:sz w:val="20"/>
          <w:szCs w:val="20"/>
          <w:lang w:eastAsia="fr-CA"/>
        </w:rPr>
        <w:t>a s</w:t>
      </w:r>
      <w:r w:rsidR="00A5056A">
        <w:rPr>
          <w:rFonts w:eastAsia="Times New Roman" w:cs="Times New Roman"/>
          <w:color w:val="000000"/>
          <w:sz w:val="20"/>
          <w:szCs w:val="20"/>
          <w:lang w:eastAsia="fr-CA"/>
        </w:rPr>
        <w:t>ubvention représentant 4</w:t>
      </w:r>
      <w:r w:rsidRPr="00D31E5F">
        <w:rPr>
          <w:rFonts w:eastAsia="Times New Roman" w:cs="Times New Roman"/>
          <w:color w:val="000000"/>
          <w:sz w:val="20"/>
          <w:szCs w:val="20"/>
          <w:lang w:eastAsia="fr-CA"/>
        </w:rPr>
        <w:t xml:space="preserve">0 % </w:t>
      </w:r>
      <w:r w:rsidR="00A5056A">
        <w:rPr>
          <w:rFonts w:eastAsia="Times New Roman" w:cs="Times New Roman"/>
          <w:color w:val="000000"/>
          <w:sz w:val="20"/>
          <w:szCs w:val="20"/>
          <w:lang w:eastAsia="fr-CA"/>
        </w:rPr>
        <w:t>du montant</w:t>
      </w:r>
      <w:r w:rsidR="005F76C3">
        <w:rPr>
          <w:rFonts w:eastAsia="Times New Roman" w:cs="Times New Roman"/>
          <w:color w:val="000000"/>
          <w:sz w:val="20"/>
          <w:szCs w:val="20"/>
          <w:lang w:eastAsia="fr-CA"/>
        </w:rPr>
        <w:t xml:space="preserve"> octroyé</w:t>
      </w:r>
      <w:r w:rsidR="00A5056A" w:rsidRPr="00452292">
        <w:rPr>
          <w:rFonts w:eastAsia="Times New Roman" w:cs="Times New Roman"/>
          <w:sz w:val="20"/>
          <w:szCs w:val="20"/>
          <w:lang w:eastAsia="fr-CA"/>
        </w:rPr>
        <w:t>. Une autre tranche de 40</w:t>
      </w:r>
      <w:r w:rsidR="00D56E92">
        <w:rPr>
          <w:rFonts w:eastAsia="Times New Roman" w:cs="Times New Roman"/>
          <w:sz w:val="20"/>
          <w:szCs w:val="20"/>
          <w:lang w:eastAsia="fr-CA"/>
        </w:rPr>
        <w:t> </w:t>
      </w:r>
      <w:r w:rsidR="00A5056A" w:rsidRPr="00452292">
        <w:rPr>
          <w:rFonts w:eastAsia="Times New Roman" w:cs="Times New Roman"/>
          <w:sz w:val="20"/>
          <w:szCs w:val="20"/>
          <w:lang w:eastAsia="fr-CA"/>
        </w:rPr>
        <w:t xml:space="preserve">% </w:t>
      </w:r>
      <w:r w:rsidR="005F76C3">
        <w:rPr>
          <w:rFonts w:eastAsia="Times New Roman" w:cs="Times New Roman"/>
          <w:sz w:val="20"/>
          <w:szCs w:val="20"/>
          <w:lang w:eastAsia="fr-CA"/>
        </w:rPr>
        <w:t>sera</w:t>
      </w:r>
      <w:r w:rsidR="00232070" w:rsidRPr="00452292">
        <w:rPr>
          <w:rFonts w:eastAsia="Times New Roman" w:cs="Times New Roman"/>
          <w:sz w:val="20"/>
          <w:szCs w:val="20"/>
          <w:lang w:eastAsia="fr-CA"/>
        </w:rPr>
        <w:t xml:space="preserve"> </w:t>
      </w:r>
      <w:r w:rsidR="00A5056A" w:rsidRPr="00452292">
        <w:rPr>
          <w:rFonts w:eastAsia="Times New Roman" w:cs="Times New Roman"/>
          <w:sz w:val="20"/>
          <w:szCs w:val="20"/>
          <w:lang w:eastAsia="fr-CA"/>
        </w:rPr>
        <w:t>versée</w:t>
      </w:r>
      <w:r w:rsidR="00232070" w:rsidRPr="00452292">
        <w:rPr>
          <w:rFonts w:eastAsia="Times New Roman" w:cs="Times New Roman"/>
          <w:sz w:val="20"/>
          <w:szCs w:val="20"/>
          <w:lang w:eastAsia="fr-CA"/>
        </w:rPr>
        <w:t xml:space="preserve"> </w:t>
      </w:r>
      <w:r w:rsidR="00CE7C27" w:rsidRPr="00452292">
        <w:rPr>
          <w:rFonts w:eastAsia="Times New Roman" w:cs="Times New Roman"/>
          <w:sz w:val="20"/>
          <w:szCs w:val="20"/>
          <w:lang w:eastAsia="fr-CA"/>
        </w:rPr>
        <w:t>quand les dépenses cumulées excède</w:t>
      </w:r>
      <w:r w:rsidR="005F76C3">
        <w:rPr>
          <w:rFonts w:eastAsia="Times New Roman" w:cs="Times New Roman"/>
          <w:sz w:val="20"/>
          <w:szCs w:val="20"/>
          <w:lang w:eastAsia="fr-CA"/>
        </w:rPr>
        <w:t>ron</w:t>
      </w:r>
      <w:r w:rsidR="00CE7C27" w:rsidRPr="00452292">
        <w:rPr>
          <w:rFonts w:eastAsia="Times New Roman" w:cs="Times New Roman"/>
          <w:sz w:val="20"/>
          <w:szCs w:val="20"/>
          <w:lang w:eastAsia="fr-CA"/>
        </w:rPr>
        <w:t>t l’avance de 40</w:t>
      </w:r>
      <w:r w:rsidR="00D56E92">
        <w:rPr>
          <w:rFonts w:eastAsia="Times New Roman" w:cs="Times New Roman"/>
          <w:sz w:val="20"/>
          <w:szCs w:val="20"/>
          <w:lang w:eastAsia="fr-CA"/>
        </w:rPr>
        <w:t> </w:t>
      </w:r>
      <w:r w:rsidR="00CE7C27" w:rsidRPr="00452292">
        <w:rPr>
          <w:rFonts w:eastAsia="Times New Roman" w:cs="Times New Roman"/>
          <w:sz w:val="20"/>
          <w:szCs w:val="20"/>
          <w:lang w:eastAsia="fr-CA"/>
        </w:rPr>
        <w:t>%</w:t>
      </w:r>
      <w:r w:rsidR="00A5056A" w:rsidRPr="00452292">
        <w:rPr>
          <w:rFonts w:eastAsia="Times New Roman" w:cs="Times New Roman"/>
          <w:sz w:val="20"/>
          <w:szCs w:val="20"/>
          <w:lang w:eastAsia="fr-CA"/>
        </w:rPr>
        <w:t>,</w:t>
      </w:r>
      <w:r w:rsidR="00CE7C27" w:rsidRPr="00452292">
        <w:rPr>
          <w:rFonts w:eastAsia="Times New Roman" w:cs="Times New Roman"/>
          <w:sz w:val="20"/>
          <w:szCs w:val="20"/>
          <w:lang w:eastAsia="fr-CA"/>
        </w:rPr>
        <w:t xml:space="preserve"> sur présentation d’un relevé des dépense</w:t>
      </w:r>
      <w:r w:rsidR="005F76C3">
        <w:rPr>
          <w:rFonts w:eastAsia="Times New Roman" w:cs="Times New Roman"/>
          <w:sz w:val="20"/>
          <w:szCs w:val="20"/>
          <w:lang w:eastAsia="fr-CA"/>
        </w:rPr>
        <w:t xml:space="preserve">s et selon les modalités énoncées </w:t>
      </w:r>
      <w:r w:rsidR="00CE7C27" w:rsidRPr="00452292">
        <w:rPr>
          <w:rFonts w:eastAsia="Times New Roman" w:cs="Times New Roman"/>
          <w:sz w:val="20"/>
          <w:szCs w:val="20"/>
          <w:lang w:eastAsia="fr-CA"/>
        </w:rPr>
        <w:t>dans l’entente de partenariat.</w:t>
      </w:r>
      <w:r w:rsidR="00A5056A" w:rsidRPr="00452292">
        <w:rPr>
          <w:rFonts w:eastAsia="Times New Roman" w:cs="Times New Roman"/>
          <w:sz w:val="20"/>
          <w:szCs w:val="20"/>
          <w:lang w:eastAsia="fr-CA"/>
        </w:rPr>
        <w:t xml:space="preserve"> </w:t>
      </w:r>
    </w:p>
    <w:p w14:paraId="659DBF76" w14:textId="6B480849" w:rsidR="00232070" w:rsidRPr="00D31E5F" w:rsidRDefault="005F76C3" w:rsidP="00120361">
      <w:pPr>
        <w:shd w:val="clear" w:color="auto" w:fill="FFFFFF"/>
        <w:spacing w:before="120" w:after="240" w:line="240" w:lineRule="auto"/>
        <w:jc w:val="both"/>
        <w:rPr>
          <w:rFonts w:eastAsia="Times New Roman" w:cs="Times New Roman"/>
          <w:color w:val="000000"/>
          <w:sz w:val="20"/>
          <w:szCs w:val="20"/>
          <w:lang w:eastAsia="fr-CA"/>
        </w:rPr>
      </w:pPr>
      <w:r>
        <w:rPr>
          <w:rFonts w:eastAsia="Times New Roman" w:cs="Times New Roman"/>
          <w:sz w:val="20"/>
          <w:szCs w:val="20"/>
          <w:lang w:eastAsia="fr-CA"/>
        </w:rPr>
        <w:t>Le solde</w:t>
      </w:r>
      <w:r>
        <w:rPr>
          <w:rStyle w:val="Marquedecommentaire"/>
        </w:rPr>
        <w:t xml:space="preserve"> d</w:t>
      </w:r>
      <w:r w:rsidR="00A5056A" w:rsidRPr="00452292">
        <w:rPr>
          <w:rFonts w:eastAsia="Times New Roman" w:cs="Times New Roman"/>
          <w:sz w:val="20"/>
          <w:szCs w:val="20"/>
          <w:lang w:eastAsia="fr-CA"/>
        </w:rPr>
        <w:t>e 20</w:t>
      </w:r>
      <w:r w:rsidR="00D56E92">
        <w:rPr>
          <w:rFonts w:eastAsia="Times New Roman" w:cs="Times New Roman"/>
          <w:sz w:val="20"/>
          <w:szCs w:val="20"/>
          <w:lang w:eastAsia="fr-CA"/>
        </w:rPr>
        <w:t> </w:t>
      </w:r>
      <w:r w:rsidR="00A5056A" w:rsidRPr="00452292">
        <w:rPr>
          <w:rFonts w:eastAsia="Times New Roman" w:cs="Times New Roman"/>
          <w:sz w:val="20"/>
          <w:szCs w:val="20"/>
          <w:lang w:eastAsia="fr-CA"/>
        </w:rPr>
        <w:t xml:space="preserve">% </w:t>
      </w:r>
      <w:r>
        <w:rPr>
          <w:rFonts w:eastAsia="Times New Roman" w:cs="Times New Roman"/>
          <w:sz w:val="20"/>
          <w:szCs w:val="20"/>
          <w:lang w:eastAsia="fr-CA"/>
        </w:rPr>
        <w:t>sera</w:t>
      </w:r>
      <w:r w:rsidR="00A5056A" w:rsidRPr="00452292">
        <w:rPr>
          <w:rFonts w:eastAsia="Times New Roman" w:cs="Times New Roman"/>
          <w:sz w:val="20"/>
          <w:szCs w:val="20"/>
          <w:lang w:eastAsia="fr-CA"/>
        </w:rPr>
        <w:t xml:space="preserve"> versé</w:t>
      </w:r>
      <w:r>
        <w:rPr>
          <w:rFonts w:eastAsia="Times New Roman" w:cs="Times New Roman"/>
          <w:sz w:val="20"/>
          <w:szCs w:val="20"/>
          <w:lang w:eastAsia="fr-CA"/>
        </w:rPr>
        <w:t xml:space="preserve"> </w:t>
      </w:r>
      <w:r w:rsidR="00A5056A" w:rsidRPr="00452292">
        <w:rPr>
          <w:rFonts w:eastAsia="Times New Roman" w:cs="Times New Roman"/>
          <w:sz w:val="20"/>
          <w:szCs w:val="20"/>
          <w:lang w:eastAsia="fr-CA"/>
        </w:rPr>
        <w:t xml:space="preserve">à la </w:t>
      </w:r>
      <w:r w:rsidR="00A32DFB" w:rsidRPr="00452292">
        <w:rPr>
          <w:rFonts w:eastAsia="Times New Roman" w:cs="Times New Roman"/>
          <w:sz w:val="20"/>
          <w:szCs w:val="20"/>
          <w:lang w:eastAsia="fr-CA"/>
        </w:rPr>
        <w:t>fin du projet</w:t>
      </w:r>
      <w:r w:rsidR="00A5056A" w:rsidRPr="00452292">
        <w:rPr>
          <w:rFonts w:eastAsia="Times New Roman" w:cs="Times New Roman"/>
          <w:sz w:val="20"/>
          <w:szCs w:val="20"/>
          <w:lang w:eastAsia="fr-CA"/>
        </w:rPr>
        <w:t>, après le dépôt du rapport détaillé d’utilisation de la subvention et</w:t>
      </w:r>
      <w:r w:rsidR="00A32DFB" w:rsidRPr="00452292">
        <w:rPr>
          <w:rFonts w:eastAsia="Times New Roman" w:cs="Times New Roman"/>
          <w:sz w:val="20"/>
          <w:szCs w:val="20"/>
          <w:lang w:eastAsia="fr-CA"/>
        </w:rPr>
        <w:t xml:space="preserve"> du bilan des dépenses</w:t>
      </w:r>
      <w:r w:rsidR="00A32DFB">
        <w:rPr>
          <w:rFonts w:eastAsia="Times New Roman" w:cs="Times New Roman"/>
          <w:color w:val="000000"/>
          <w:sz w:val="20"/>
          <w:szCs w:val="20"/>
          <w:lang w:eastAsia="fr-CA"/>
        </w:rPr>
        <w:t xml:space="preserve"> engagées. Pour verser ce 20</w:t>
      </w:r>
      <w:r w:rsidR="00D56E92">
        <w:rPr>
          <w:rFonts w:eastAsia="Times New Roman" w:cs="Times New Roman"/>
          <w:color w:val="000000"/>
          <w:sz w:val="20"/>
          <w:szCs w:val="20"/>
          <w:lang w:eastAsia="fr-CA"/>
        </w:rPr>
        <w:t> </w:t>
      </w:r>
      <w:r w:rsidR="00A32DFB">
        <w:rPr>
          <w:rFonts w:eastAsia="Times New Roman" w:cs="Times New Roman"/>
          <w:color w:val="000000"/>
          <w:sz w:val="20"/>
          <w:szCs w:val="20"/>
          <w:lang w:eastAsia="fr-CA"/>
        </w:rPr>
        <w:t xml:space="preserve">%, Compétence Culture devra </w:t>
      </w:r>
      <w:r w:rsidR="00DE04B2">
        <w:rPr>
          <w:rFonts w:eastAsia="Times New Roman" w:cs="Times New Roman"/>
          <w:color w:val="000000"/>
          <w:sz w:val="20"/>
          <w:szCs w:val="20"/>
          <w:lang w:eastAsia="fr-CA"/>
        </w:rPr>
        <w:t>avoir contrôlé la contribution du promoteur et</w:t>
      </w:r>
      <w:r w:rsidR="00A32DFB">
        <w:rPr>
          <w:rFonts w:eastAsia="Times New Roman" w:cs="Times New Roman"/>
          <w:color w:val="000000"/>
          <w:sz w:val="20"/>
          <w:szCs w:val="20"/>
          <w:lang w:eastAsia="fr-CA"/>
        </w:rPr>
        <w:t xml:space="preserve"> avoir reçu du </w:t>
      </w:r>
      <w:r>
        <w:rPr>
          <w:rFonts w:eastAsia="Times New Roman" w:cs="Times New Roman"/>
          <w:color w:val="000000"/>
          <w:sz w:val="20"/>
          <w:szCs w:val="20"/>
          <w:lang w:eastAsia="fr-CA"/>
        </w:rPr>
        <w:t xml:space="preserve">ministère de </w:t>
      </w:r>
      <w:proofErr w:type="gramStart"/>
      <w:r>
        <w:rPr>
          <w:rFonts w:eastAsia="Times New Roman" w:cs="Times New Roman"/>
          <w:color w:val="000000"/>
          <w:sz w:val="20"/>
          <w:szCs w:val="20"/>
          <w:lang w:eastAsia="fr-CA"/>
        </w:rPr>
        <w:t xml:space="preserve">la  </w:t>
      </w:r>
      <w:r w:rsidR="00A32DFB">
        <w:rPr>
          <w:rFonts w:eastAsia="Times New Roman" w:cs="Times New Roman"/>
          <w:color w:val="000000"/>
          <w:sz w:val="20"/>
          <w:szCs w:val="20"/>
          <w:lang w:eastAsia="fr-CA"/>
        </w:rPr>
        <w:t>C</w:t>
      </w:r>
      <w:r>
        <w:rPr>
          <w:rFonts w:eastAsia="Times New Roman" w:cs="Times New Roman"/>
          <w:color w:val="000000"/>
          <w:sz w:val="20"/>
          <w:szCs w:val="20"/>
          <w:lang w:eastAsia="fr-CA"/>
        </w:rPr>
        <w:t>ulture</w:t>
      </w:r>
      <w:proofErr w:type="gramEnd"/>
      <w:r>
        <w:rPr>
          <w:rFonts w:eastAsia="Times New Roman" w:cs="Times New Roman"/>
          <w:color w:val="000000"/>
          <w:sz w:val="20"/>
          <w:szCs w:val="20"/>
          <w:lang w:eastAsia="fr-CA"/>
        </w:rPr>
        <w:t xml:space="preserve"> et des Communications</w:t>
      </w:r>
      <w:r w:rsidR="00A32DFB">
        <w:rPr>
          <w:rFonts w:eastAsia="Times New Roman" w:cs="Times New Roman"/>
          <w:color w:val="000000"/>
          <w:sz w:val="20"/>
          <w:szCs w:val="20"/>
          <w:lang w:eastAsia="fr-CA"/>
        </w:rPr>
        <w:t xml:space="preserve"> </w:t>
      </w:r>
      <w:r>
        <w:rPr>
          <w:rFonts w:eastAsia="Times New Roman" w:cs="Times New Roman"/>
          <w:color w:val="000000"/>
          <w:sz w:val="20"/>
          <w:szCs w:val="20"/>
          <w:lang w:eastAsia="fr-CA"/>
        </w:rPr>
        <w:t xml:space="preserve">(MCC) </w:t>
      </w:r>
      <w:r w:rsidR="00A32DFB">
        <w:rPr>
          <w:rFonts w:eastAsia="Times New Roman" w:cs="Times New Roman"/>
          <w:color w:val="000000"/>
          <w:sz w:val="20"/>
          <w:szCs w:val="20"/>
          <w:lang w:eastAsia="fr-CA"/>
        </w:rPr>
        <w:t xml:space="preserve">les sommes nécessaires au dernier versement. </w:t>
      </w:r>
    </w:p>
    <w:p w14:paraId="6FC70BA0" w14:textId="1A5C25EA" w:rsidR="00232070" w:rsidRDefault="00232070" w:rsidP="00120361">
      <w:pPr>
        <w:shd w:val="clear" w:color="auto" w:fill="FFFFFF"/>
        <w:spacing w:before="120" w:after="240" w:line="240" w:lineRule="auto"/>
        <w:jc w:val="both"/>
        <w:rPr>
          <w:rFonts w:eastAsia="Times New Roman" w:cs="Times New Roman"/>
          <w:b/>
          <w:color w:val="000000"/>
          <w:sz w:val="20"/>
          <w:szCs w:val="20"/>
          <w:lang w:eastAsia="fr-CA"/>
        </w:rPr>
      </w:pPr>
      <w:r w:rsidRPr="00357B89">
        <w:rPr>
          <w:rFonts w:eastAsia="Times New Roman" w:cs="Times New Roman"/>
          <w:b/>
          <w:color w:val="000000"/>
          <w:sz w:val="20"/>
          <w:szCs w:val="20"/>
          <w:lang w:eastAsia="fr-CA"/>
        </w:rPr>
        <w:t xml:space="preserve">La contribution du </w:t>
      </w:r>
      <w:r w:rsidR="00EE433B">
        <w:rPr>
          <w:rFonts w:eastAsia="Times New Roman" w:cs="Times New Roman"/>
          <w:b/>
          <w:color w:val="000000"/>
          <w:sz w:val="20"/>
          <w:szCs w:val="20"/>
          <w:lang w:eastAsia="fr-CA"/>
        </w:rPr>
        <w:t>promoteur</w:t>
      </w:r>
      <w:r w:rsidRPr="00357B89">
        <w:rPr>
          <w:rFonts w:eastAsia="Times New Roman" w:cs="Times New Roman"/>
          <w:b/>
          <w:color w:val="000000"/>
          <w:sz w:val="20"/>
          <w:szCs w:val="20"/>
          <w:lang w:eastAsia="fr-CA"/>
        </w:rPr>
        <w:t xml:space="preserve"> à la réalisation de son projet doit équivaloir à au moins</w:t>
      </w:r>
      <w:r w:rsidR="00965837" w:rsidRPr="00357B89">
        <w:rPr>
          <w:rFonts w:eastAsia="Times New Roman" w:cs="Times New Roman"/>
          <w:b/>
          <w:color w:val="000000"/>
          <w:sz w:val="20"/>
          <w:szCs w:val="20"/>
          <w:lang w:eastAsia="fr-CA"/>
        </w:rPr>
        <w:t xml:space="preserve"> 25</w:t>
      </w:r>
      <w:r w:rsidRPr="00357B89">
        <w:rPr>
          <w:rFonts w:eastAsia="Times New Roman" w:cs="Times New Roman"/>
          <w:b/>
          <w:color w:val="000000"/>
          <w:sz w:val="20"/>
          <w:szCs w:val="20"/>
          <w:lang w:eastAsia="fr-CA"/>
        </w:rPr>
        <w:t> %</w:t>
      </w:r>
      <w:r w:rsidRPr="00D31E5F">
        <w:rPr>
          <w:rFonts w:eastAsia="Times New Roman" w:cs="Times New Roman"/>
          <w:color w:val="000000"/>
          <w:sz w:val="20"/>
          <w:szCs w:val="20"/>
          <w:lang w:eastAsia="fr-CA"/>
        </w:rPr>
        <w:t xml:space="preserve"> </w:t>
      </w:r>
      <w:r w:rsidR="00965837" w:rsidRPr="00357B89">
        <w:rPr>
          <w:rFonts w:eastAsia="Times New Roman" w:cs="Times New Roman"/>
          <w:b/>
          <w:color w:val="000000"/>
          <w:sz w:val="20"/>
          <w:szCs w:val="20"/>
          <w:lang w:eastAsia="fr-CA"/>
        </w:rPr>
        <w:t>de la valeur globale du projet</w:t>
      </w:r>
      <w:r w:rsidRPr="00357B89">
        <w:rPr>
          <w:rFonts w:eastAsia="Times New Roman" w:cs="Times New Roman"/>
          <w:b/>
          <w:color w:val="000000"/>
          <w:sz w:val="20"/>
          <w:szCs w:val="20"/>
          <w:lang w:eastAsia="fr-CA"/>
        </w:rPr>
        <w:t xml:space="preserve">, dont au moins 5 % </w:t>
      </w:r>
      <w:r w:rsidR="00965837" w:rsidRPr="00357B89">
        <w:rPr>
          <w:rFonts w:eastAsia="Times New Roman" w:cs="Times New Roman"/>
          <w:b/>
          <w:color w:val="000000"/>
          <w:sz w:val="20"/>
          <w:szCs w:val="20"/>
          <w:lang w:eastAsia="fr-CA"/>
        </w:rPr>
        <w:t xml:space="preserve">de revenus </w:t>
      </w:r>
      <w:r w:rsidR="006D0110" w:rsidRPr="00357B89">
        <w:rPr>
          <w:rFonts w:eastAsia="Times New Roman" w:cs="Times New Roman"/>
          <w:b/>
          <w:color w:val="000000"/>
          <w:sz w:val="20"/>
          <w:szCs w:val="20"/>
          <w:lang w:eastAsia="fr-CA"/>
        </w:rPr>
        <w:t xml:space="preserve">en argent (pouvant provenir de </w:t>
      </w:r>
      <w:r w:rsidR="00FC3751">
        <w:rPr>
          <w:rFonts w:eastAsia="Times New Roman" w:cs="Times New Roman"/>
          <w:b/>
          <w:color w:val="000000"/>
          <w:sz w:val="20"/>
          <w:szCs w:val="20"/>
          <w:lang w:eastAsia="fr-CA"/>
        </w:rPr>
        <w:t xml:space="preserve">l’inscription des participants) </w:t>
      </w:r>
      <w:r w:rsidR="00FC3751" w:rsidRPr="00DE04B2">
        <w:rPr>
          <w:rFonts w:eastAsia="Times New Roman" w:cs="Times New Roman"/>
          <w:b/>
          <w:color w:val="000000"/>
          <w:sz w:val="20"/>
          <w:szCs w:val="20"/>
          <w:lang w:eastAsia="fr-CA"/>
        </w:rPr>
        <w:t>et la balance en temps et services.</w:t>
      </w:r>
      <w:r w:rsidR="00FC3751">
        <w:rPr>
          <w:rFonts w:eastAsia="Times New Roman" w:cs="Times New Roman"/>
          <w:b/>
          <w:color w:val="000000"/>
          <w:sz w:val="20"/>
          <w:szCs w:val="20"/>
          <w:lang w:eastAsia="fr-CA"/>
        </w:rPr>
        <w:t xml:space="preserve"> </w:t>
      </w:r>
    </w:p>
    <w:p w14:paraId="4215D955" w14:textId="2CB63CA7" w:rsidR="00232070" w:rsidRPr="00D31E5F" w:rsidRDefault="00232070" w:rsidP="00120361">
      <w:p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 xml:space="preserve">La contribution que le </w:t>
      </w:r>
      <w:r w:rsidR="00EE433B">
        <w:rPr>
          <w:rFonts w:eastAsia="Times New Roman" w:cs="Times New Roman"/>
          <w:color w:val="000000"/>
          <w:sz w:val="20"/>
          <w:szCs w:val="20"/>
          <w:lang w:eastAsia="fr-CA"/>
        </w:rPr>
        <w:t>promoteur</w:t>
      </w:r>
      <w:r w:rsidRPr="00D31E5F">
        <w:rPr>
          <w:rFonts w:eastAsia="Times New Roman" w:cs="Times New Roman"/>
          <w:color w:val="000000"/>
          <w:sz w:val="20"/>
          <w:szCs w:val="20"/>
          <w:lang w:eastAsia="fr-CA"/>
        </w:rPr>
        <w:t xml:space="preserve"> compte verser pour la réalisation du projet devant être comptabilisée doit faire partie de la présentation du budget. Cette contribution peut inclure :</w:t>
      </w:r>
    </w:p>
    <w:p w14:paraId="5B3F7469" w14:textId="071FA2A0" w:rsidR="00232070" w:rsidRPr="00D31E5F" w:rsidRDefault="00232070" w:rsidP="00120361">
      <w:pPr>
        <w:numPr>
          <w:ilvl w:val="0"/>
          <w:numId w:val="17"/>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les</w:t>
      </w:r>
      <w:proofErr w:type="gramEnd"/>
      <w:r w:rsidRPr="00D31E5F">
        <w:rPr>
          <w:rFonts w:eastAsia="Times New Roman" w:cs="Times New Roman"/>
          <w:color w:val="000000"/>
          <w:sz w:val="20"/>
          <w:szCs w:val="20"/>
          <w:lang w:eastAsia="fr-CA"/>
        </w:rPr>
        <w:t xml:space="preserve"> biens et les services qui seront fournis, accompagnés d'une estimation de leur valeur au marché</w:t>
      </w:r>
      <w:r w:rsidR="005F76C3">
        <w:rPr>
          <w:rFonts w:eastAsia="Times New Roman" w:cs="Times New Roman"/>
          <w:color w:val="000000"/>
          <w:sz w:val="20"/>
          <w:szCs w:val="20"/>
          <w:lang w:eastAsia="fr-CA"/>
        </w:rPr>
        <w:t>;</w:t>
      </w:r>
    </w:p>
    <w:p w14:paraId="2C61B484" w14:textId="77777777" w:rsidR="00232070" w:rsidRPr="00D31E5F" w:rsidRDefault="00232070" w:rsidP="00120361">
      <w:pPr>
        <w:numPr>
          <w:ilvl w:val="0"/>
          <w:numId w:val="17"/>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le</w:t>
      </w:r>
      <w:proofErr w:type="gramEnd"/>
      <w:r w:rsidRPr="00D31E5F">
        <w:rPr>
          <w:rFonts w:eastAsia="Times New Roman" w:cs="Times New Roman"/>
          <w:color w:val="000000"/>
          <w:sz w:val="20"/>
          <w:szCs w:val="20"/>
          <w:lang w:eastAsia="fr-CA"/>
        </w:rPr>
        <w:t xml:space="preserve"> nombre d'heures de travail bénévole prévu, le cas échéant.</w:t>
      </w:r>
    </w:p>
    <w:p w14:paraId="3B56F3A9" w14:textId="77777777" w:rsidR="00232070" w:rsidRPr="00D31E5F" w:rsidRDefault="00232070" w:rsidP="00120361">
      <w:pPr>
        <w:shd w:val="clear" w:color="auto" w:fill="FFFFFF"/>
        <w:spacing w:before="120" w:after="240" w:line="240" w:lineRule="auto"/>
        <w:jc w:val="both"/>
        <w:rPr>
          <w:rFonts w:eastAsia="Times New Roman" w:cs="Times New Roman"/>
          <w:color w:val="000000"/>
          <w:sz w:val="20"/>
          <w:szCs w:val="20"/>
          <w:lang w:eastAsia="fr-CA"/>
        </w:rPr>
      </w:pPr>
      <w:r w:rsidRPr="00D31E5F">
        <w:rPr>
          <w:rFonts w:eastAsia="Times New Roman" w:cs="Times New Roman"/>
          <w:color w:val="000000"/>
          <w:sz w:val="20"/>
          <w:szCs w:val="20"/>
          <w:lang w:eastAsia="fr-CA"/>
        </w:rPr>
        <w:t>Seules sont admissibles les dépenses</w:t>
      </w:r>
      <w:r w:rsidRPr="00D31E5F">
        <w:rPr>
          <w:rFonts w:eastAsia="Times New Roman" w:cs="Times New Roman"/>
          <w:b/>
          <w:color w:val="000000"/>
          <w:sz w:val="20"/>
          <w:szCs w:val="20"/>
          <w:lang w:eastAsia="fr-CA"/>
        </w:rPr>
        <w:t> directement liées </w:t>
      </w:r>
      <w:r w:rsidRPr="00D31E5F">
        <w:rPr>
          <w:rFonts w:eastAsia="Times New Roman" w:cs="Times New Roman"/>
          <w:color w:val="000000"/>
          <w:sz w:val="20"/>
          <w:szCs w:val="20"/>
          <w:lang w:eastAsia="fr-CA"/>
        </w:rPr>
        <w:t>à la réalisation du projet. Il peut s'agir :</w:t>
      </w:r>
    </w:p>
    <w:p w14:paraId="11CE6DB8" w14:textId="63AE95FC" w:rsidR="00232070" w:rsidRPr="00D31E5F" w:rsidRDefault="00232070"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des</w:t>
      </w:r>
      <w:proofErr w:type="gramEnd"/>
      <w:r w:rsidRPr="00D31E5F">
        <w:rPr>
          <w:rFonts w:eastAsia="Times New Roman" w:cs="Times New Roman"/>
          <w:color w:val="000000"/>
          <w:sz w:val="20"/>
          <w:szCs w:val="20"/>
          <w:lang w:eastAsia="fr-CA"/>
        </w:rPr>
        <w:t xml:space="preserve"> coûts de main-d'œuvre (avantages sociaux compris)</w:t>
      </w:r>
      <w:r w:rsidR="005F76C3">
        <w:rPr>
          <w:rFonts w:eastAsia="Times New Roman" w:cs="Times New Roman"/>
          <w:color w:val="000000"/>
          <w:sz w:val="20"/>
          <w:szCs w:val="20"/>
          <w:lang w:eastAsia="fr-CA"/>
        </w:rPr>
        <w:t>;</w:t>
      </w:r>
    </w:p>
    <w:p w14:paraId="3753DEB9" w14:textId="3BBCD7CA" w:rsidR="00232070" w:rsidRPr="00D31E5F" w:rsidRDefault="00232070"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des</w:t>
      </w:r>
      <w:proofErr w:type="gramEnd"/>
      <w:r w:rsidRPr="00D31E5F">
        <w:rPr>
          <w:rFonts w:eastAsia="Times New Roman" w:cs="Times New Roman"/>
          <w:color w:val="000000"/>
          <w:sz w:val="20"/>
          <w:szCs w:val="20"/>
          <w:lang w:eastAsia="fr-CA"/>
        </w:rPr>
        <w:t xml:space="preserve"> coûts de location d'équipement ou de locaux</w:t>
      </w:r>
      <w:r w:rsidR="005F76C3">
        <w:rPr>
          <w:rFonts w:eastAsia="Times New Roman" w:cs="Times New Roman"/>
          <w:color w:val="000000"/>
          <w:sz w:val="20"/>
          <w:szCs w:val="20"/>
          <w:lang w:eastAsia="fr-CA"/>
        </w:rPr>
        <w:t>;</w:t>
      </w:r>
    </w:p>
    <w:p w14:paraId="27941F7F" w14:textId="56AF21CB" w:rsidR="00232070" w:rsidRPr="00D31E5F" w:rsidRDefault="00232070"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des</w:t>
      </w:r>
      <w:proofErr w:type="gramEnd"/>
      <w:r w:rsidRPr="00D31E5F">
        <w:rPr>
          <w:rFonts w:eastAsia="Times New Roman" w:cs="Times New Roman"/>
          <w:color w:val="000000"/>
          <w:sz w:val="20"/>
          <w:szCs w:val="20"/>
          <w:lang w:eastAsia="fr-CA"/>
        </w:rPr>
        <w:t xml:space="preserve"> coûts d'achat de matériel ou d'équipement</w:t>
      </w:r>
      <w:r w:rsidR="005F76C3">
        <w:rPr>
          <w:rFonts w:eastAsia="Times New Roman" w:cs="Times New Roman"/>
          <w:color w:val="000000"/>
          <w:sz w:val="20"/>
          <w:szCs w:val="20"/>
          <w:lang w:eastAsia="fr-CA"/>
        </w:rPr>
        <w:t>;</w:t>
      </w:r>
    </w:p>
    <w:p w14:paraId="78891F21" w14:textId="17B0588B" w:rsidR="00232070" w:rsidRPr="00D31E5F" w:rsidRDefault="00232070"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des</w:t>
      </w:r>
      <w:proofErr w:type="gramEnd"/>
      <w:r w:rsidRPr="00D31E5F">
        <w:rPr>
          <w:rFonts w:eastAsia="Times New Roman" w:cs="Times New Roman"/>
          <w:color w:val="000000"/>
          <w:sz w:val="20"/>
          <w:szCs w:val="20"/>
          <w:lang w:eastAsia="fr-CA"/>
        </w:rPr>
        <w:t xml:space="preserve"> frais d'étude et d'expertise-conseil</w:t>
      </w:r>
      <w:r w:rsidR="005F76C3">
        <w:rPr>
          <w:rFonts w:eastAsia="Times New Roman" w:cs="Times New Roman"/>
          <w:color w:val="000000"/>
          <w:sz w:val="20"/>
          <w:szCs w:val="20"/>
          <w:lang w:eastAsia="fr-CA"/>
        </w:rPr>
        <w:t>;</w:t>
      </w:r>
    </w:p>
    <w:p w14:paraId="3F7C2694" w14:textId="6FEB1E92" w:rsidR="00232070" w:rsidRDefault="00A054CE"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Pr>
          <w:noProof/>
          <w:sz w:val="20"/>
          <w:szCs w:val="20"/>
          <w:lang w:val="fr-FR" w:eastAsia="fr-FR"/>
        </w:rPr>
        <mc:AlternateContent>
          <mc:Choice Requires="wps">
            <w:drawing>
              <wp:anchor distT="0" distB="0" distL="114300" distR="114300" simplePos="0" relativeHeight="251676672" behindDoc="0" locked="0" layoutInCell="1" allowOverlap="1" wp14:anchorId="4D2E3C33" wp14:editId="7326334D">
                <wp:simplePos x="0" y="0"/>
                <wp:positionH relativeFrom="column">
                  <wp:posOffset>457200</wp:posOffset>
                </wp:positionH>
                <wp:positionV relativeFrom="paragraph">
                  <wp:posOffset>210185</wp:posOffset>
                </wp:positionV>
                <wp:extent cx="5715000" cy="800100"/>
                <wp:effectExtent l="0" t="0" r="25400" b="38100"/>
                <wp:wrapTight wrapText="bothSides">
                  <wp:wrapPolygon edited="0">
                    <wp:start x="0" y="0"/>
                    <wp:lineTo x="0" y="21943"/>
                    <wp:lineTo x="21600" y="21943"/>
                    <wp:lineTo x="2160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noFill/>
                        <a:ln w="9525">
                          <a:solidFill>
                            <a:schemeClr val="tx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3D7F4DF" w14:textId="23930119" w:rsidR="00576C0E" w:rsidRDefault="00576C0E" w:rsidP="00A054CE">
                            <w:pPr>
                              <w:shd w:val="clear" w:color="auto" w:fill="FFFFFF"/>
                              <w:spacing w:before="120" w:after="240" w:line="240" w:lineRule="auto"/>
                              <w:contextualSpacing/>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Règle du Conseil du trésor : </w:t>
                            </w:r>
                            <w:r w:rsidRPr="006F70F1">
                              <w:rPr>
                                <w:rFonts w:eastAsia="Times New Roman" w:cs="Times New Roman"/>
                                <w:color w:val="000000"/>
                                <w:sz w:val="20"/>
                                <w:szCs w:val="20"/>
                                <w:lang w:eastAsia="fr-CA"/>
                              </w:rPr>
                              <w:t xml:space="preserve">le principe du gré à gré </w:t>
                            </w:r>
                            <w:r>
                              <w:rPr>
                                <w:rFonts w:eastAsia="Times New Roman" w:cs="Times New Roman"/>
                                <w:color w:val="000000"/>
                                <w:sz w:val="20"/>
                                <w:szCs w:val="20"/>
                                <w:lang w:eastAsia="fr-CA"/>
                              </w:rPr>
                              <w:t>s’applique pour le choix d’un fournisseur si la</w:t>
                            </w:r>
                            <w:r w:rsidRPr="006F70F1">
                              <w:rPr>
                                <w:rFonts w:eastAsia="Times New Roman" w:cs="Times New Roman"/>
                                <w:color w:val="000000"/>
                                <w:sz w:val="20"/>
                                <w:szCs w:val="20"/>
                                <w:lang w:eastAsia="fr-CA"/>
                              </w:rPr>
                              <w:t xml:space="preserve"> valeur des honoraires </w:t>
                            </w:r>
                            <w:r>
                              <w:rPr>
                                <w:rFonts w:eastAsia="Times New Roman" w:cs="Times New Roman"/>
                                <w:color w:val="000000"/>
                                <w:sz w:val="20"/>
                                <w:szCs w:val="20"/>
                                <w:lang w:eastAsia="fr-CA"/>
                              </w:rPr>
                              <w:t xml:space="preserve">est </w:t>
                            </w:r>
                            <w:r w:rsidRPr="006F70F1">
                              <w:rPr>
                                <w:rFonts w:eastAsia="Times New Roman" w:cs="Times New Roman"/>
                                <w:color w:val="000000"/>
                                <w:sz w:val="20"/>
                                <w:szCs w:val="20"/>
                                <w:lang w:eastAsia="fr-CA"/>
                              </w:rPr>
                              <w:t>inférieure à 25 000 $.</w:t>
                            </w:r>
                            <w:r>
                              <w:rPr>
                                <w:rFonts w:eastAsia="Times New Roman" w:cs="Times New Roman"/>
                                <w:color w:val="000000"/>
                                <w:sz w:val="20"/>
                                <w:szCs w:val="20"/>
                                <w:lang w:eastAsia="fr-CA"/>
                              </w:rPr>
                              <w:t xml:space="preserve"> Dans le cas contraire, le promoteur doit s’assurer d’avoir sollicité trois fournisseurs et d’avoir procédé à une sélection.  </w:t>
                            </w:r>
                          </w:p>
                          <w:p w14:paraId="265C5AA9" w14:textId="77777777" w:rsidR="00576C0E" w:rsidRPr="000277AC" w:rsidRDefault="00576C0E" w:rsidP="00A054CE">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6pt;margin-top:16.55pt;width:450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" filled="f" strokecolor="black [3213]">
                <v:textbox inset=",7.2pt,,7.2pt">
                  <w:txbxContent>
                    <w:p w14:paraId="13D7F4DF" w14:textId="23930119" w:rsidR="00576C0E" w:rsidRDefault="00576C0E" w:rsidP="00A054CE">
                      <w:pPr>
                        <w:shd w:val="clear" w:color="auto" w:fill="FFFFFF"/>
                        <w:spacing w:before="120" w:after="240" w:line="240" w:lineRule="auto"/>
                        <w:contextualSpacing/>
                        <w:jc w:val="both"/>
                        <w:rPr>
                          <w:rFonts w:eastAsia="Times New Roman" w:cs="Times New Roman"/>
                          <w:color w:val="000000"/>
                          <w:sz w:val="20"/>
                          <w:szCs w:val="20"/>
                          <w:lang w:eastAsia="fr-CA"/>
                        </w:rPr>
                      </w:pPr>
                      <w:r>
                        <w:rPr>
                          <w:rFonts w:eastAsia="Times New Roman" w:cs="Times New Roman"/>
                          <w:color w:val="000000"/>
                          <w:sz w:val="20"/>
                          <w:szCs w:val="20"/>
                          <w:lang w:eastAsia="fr-CA"/>
                        </w:rPr>
                        <w:t xml:space="preserve">Règle du Conseil du trésor : </w:t>
                      </w:r>
                      <w:r w:rsidRPr="006F70F1">
                        <w:rPr>
                          <w:rFonts w:eastAsia="Times New Roman" w:cs="Times New Roman"/>
                          <w:color w:val="000000"/>
                          <w:sz w:val="20"/>
                          <w:szCs w:val="20"/>
                          <w:lang w:eastAsia="fr-CA"/>
                        </w:rPr>
                        <w:t xml:space="preserve">le principe du gré à gré </w:t>
                      </w:r>
                      <w:r>
                        <w:rPr>
                          <w:rFonts w:eastAsia="Times New Roman" w:cs="Times New Roman"/>
                          <w:color w:val="000000"/>
                          <w:sz w:val="20"/>
                          <w:szCs w:val="20"/>
                          <w:lang w:eastAsia="fr-CA"/>
                        </w:rPr>
                        <w:t>s’applique pour le choix d’un fournisseur si la</w:t>
                      </w:r>
                      <w:r w:rsidRPr="006F70F1">
                        <w:rPr>
                          <w:rFonts w:eastAsia="Times New Roman" w:cs="Times New Roman"/>
                          <w:color w:val="000000"/>
                          <w:sz w:val="20"/>
                          <w:szCs w:val="20"/>
                          <w:lang w:eastAsia="fr-CA"/>
                        </w:rPr>
                        <w:t xml:space="preserve"> valeur des honoraires </w:t>
                      </w:r>
                      <w:r>
                        <w:rPr>
                          <w:rFonts w:eastAsia="Times New Roman" w:cs="Times New Roman"/>
                          <w:color w:val="000000"/>
                          <w:sz w:val="20"/>
                          <w:szCs w:val="20"/>
                          <w:lang w:eastAsia="fr-CA"/>
                        </w:rPr>
                        <w:t xml:space="preserve">est </w:t>
                      </w:r>
                      <w:r w:rsidRPr="006F70F1">
                        <w:rPr>
                          <w:rFonts w:eastAsia="Times New Roman" w:cs="Times New Roman"/>
                          <w:color w:val="000000"/>
                          <w:sz w:val="20"/>
                          <w:szCs w:val="20"/>
                          <w:lang w:eastAsia="fr-CA"/>
                        </w:rPr>
                        <w:t>inférieure à 25 000 $.</w:t>
                      </w:r>
                      <w:r>
                        <w:rPr>
                          <w:rFonts w:eastAsia="Times New Roman" w:cs="Times New Roman"/>
                          <w:color w:val="000000"/>
                          <w:sz w:val="20"/>
                          <w:szCs w:val="20"/>
                          <w:lang w:eastAsia="fr-CA"/>
                        </w:rPr>
                        <w:t xml:space="preserve"> Dans le cas contraire, le promoteur doit s’assurer d’avoir sollicité trois fournisseurs et d’avoir procédé à une sélection.  </w:t>
                      </w:r>
                    </w:p>
                    <w:p w14:paraId="265C5AA9" w14:textId="77777777" w:rsidR="00576C0E" w:rsidRPr="000277AC" w:rsidRDefault="00576C0E" w:rsidP="00A054CE">
                      <w:pPr>
                        <w:rPr>
                          <w:color w:val="4F81BD" w:themeColor="accent1"/>
                          <w:sz w:val="20"/>
                        </w:rPr>
                      </w:pPr>
                    </w:p>
                  </w:txbxContent>
                </v:textbox>
                <w10:wrap type="tight"/>
              </v:shape>
            </w:pict>
          </mc:Fallback>
        </mc:AlternateContent>
      </w:r>
      <w:proofErr w:type="gramStart"/>
      <w:r w:rsidR="00232070" w:rsidRPr="00D31E5F">
        <w:rPr>
          <w:rFonts w:eastAsia="Times New Roman" w:cs="Times New Roman"/>
          <w:color w:val="000000"/>
          <w:sz w:val="20"/>
          <w:szCs w:val="20"/>
          <w:lang w:eastAsia="fr-CA"/>
        </w:rPr>
        <w:t>des</w:t>
      </w:r>
      <w:proofErr w:type="gramEnd"/>
      <w:r w:rsidR="00232070" w:rsidRPr="00D31E5F">
        <w:rPr>
          <w:rFonts w:eastAsia="Times New Roman" w:cs="Times New Roman"/>
          <w:color w:val="000000"/>
          <w:sz w:val="20"/>
          <w:szCs w:val="20"/>
          <w:lang w:eastAsia="fr-CA"/>
        </w:rPr>
        <w:t xml:space="preserve"> frais de sous-traitance</w:t>
      </w:r>
      <w:r w:rsidR="005F76C3">
        <w:rPr>
          <w:rFonts w:eastAsia="Times New Roman" w:cs="Times New Roman"/>
          <w:color w:val="000000"/>
          <w:sz w:val="20"/>
          <w:szCs w:val="20"/>
          <w:lang w:eastAsia="fr-CA"/>
        </w:rPr>
        <w:t>;</w:t>
      </w:r>
    </w:p>
    <w:p w14:paraId="495DADD7" w14:textId="259212E2" w:rsidR="00A054CE" w:rsidRPr="00D31E5F" w:rsidRDefault="00A054CE" w:rsidP="00120361">
      <w:pPr>
        <w:shd w:val="clear" w:color="auto" w:fill="FFFFFF"/>
        <w:spacing w:before="120" w:after="240" w:line="240" w:lineRule="auto"/>
        <w:jc w:val="both"/>
        <w:rPr>
          <w:rFonts w:eastAsia="Times New Roman" w:cs="Times New Roman"/>
          <w:color w:val="000000"/>
          <w:sz w:val="20"/>
          <w:szCs w:val="20"/>
          <w:lang w:eastAsia="fr-CA"/>
        </w:rPr>
      </w:pPr>
    </w:p>
    <w:p w14:paraId="70F6B435" w14:textId="77AF4E3F" w:rsidR="00AF3A69" w:rsidRPr="00FC3751" w:rsidRDefault="00232070"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lastRenderedPageBreak/>
        <w:t>des</w:t>
      </w:r>
      <w:proofErr w:type="gramEnd"/>
      <w:r w:rsidRPr="00D31E5F">
        <w:rPr>
          <w:rFonts w:eastAsia="Times New Roman" w:cs="Times New Roman"/>
          <w:color w:val="000000"/>
          <w:sz w:val="20"/>
          <w:szCs w:val="20"/>
          <w:lang w:eastAsia="fr-CA"/>
        </w:rPr>
        <w:t xml:space="preserve"> frais de promotion</w:t>
      </w:r>
      <w:r w:rsidR="00FC3751">
        <w:rPr>
          <w:rFonts w:eastAsia="Times New Roman" w:cs="Times New Roman"/>
          <w:color w:val="000000"/>
          <w:sz w:val="20"/>
          <w:szCs w:val="20"/>
          <w:lang w:eastAsia="fr-CA"/>
        </w:rPr>
        <w:t>;</w:t>
      </w:r>
    </w:p>
    <w:p w14:paraId="068BD4AC" w14:textId="73678344" w:rsidR="00232070" w:rsidRDefault="00157755"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r>
        <w:rPr>
          <w:noProof/>
          <w:sz w:val="20"/>
          <w:szCs w:val="20"/>
          <w:lang w:val="fr-FR" w:eastAsia="fr-FR"/>
        </w:rPr>
        <mc:AlternateContent>
          <mc:Choice Requires="wps">
            <w:drawing>
              <wp:anchor distT="0" distB="0" distL="114300" distR="114300" simplePos="0" relativeHeight="251672576" behindDoc="0" locked="0" layoutInCell="1" allowOverlap="1" wp14:anchorId="49850AB4" wp14:editId="5CE12F2A">
                <wp:simplePos x="0" y="0"/>
                <wp:positionH relativeFrom="column">
                  <wp:posOffset>461645</wp:posOffset>
                </wp:positionH>
                <wp:positionV relativeFrom="paragraph">
                  <wp:posOffset>224155</wp:posOffset>
                </wp:positionV>
                <wp:extent cx="5715000" cy="1649095"/>
                <wp:effectExtent l="0" t="0" r="25400" b="27305"/>
                <wp:wrapTight wrapText="bothSides">
                  <wp:wrapPolygon edited="0">
                    <wp:start x="0" y="0"/>
                    <wp:lineTo x="0" y="21625"/>
                    <wp:lineTo x="21600" y="21625"/>
                    <wp:lineTo x="21600" y="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90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180CFA5E" w14:textId="7CE4CD36" w:rsidR="00576C0E" w:rsidRPr="00A054CE" w:rsidRDefault="00576C0E" w:rsidP="00D91DD9">
                            <w:pPr>
                              <w:rPr>
                                <w:rFonts w:cs="Times New Roman"/>
                                <w:sz w:val="20"/>
                                <w:szCs w:val="26"/>
                              </w:rPr>
                            </w:pPr>
                            <w:r w:rsidRPr="00A054CE">
                              <w:rPr>
                                <w:rFonts w:cs="Times New Roman"/>
                                <w:sz w:val="20"/>
                                <w:szCs w:val="26"/>
                              </w:rPr>
                              <w:t xml:space="preserve">- Hébergement : tarifs du Conseil du trésor selon la </w:t>
                            </w:r>
                            <w:hyperlink r:id="rId25" w:history="1">
                              <w:r w:rsidRPr="00A054CE">
                                <w:t>directive</w:t>
                              </w:r>
                            </w:hyperlink>
                            <w:r w:rsidRPr="00A054CE">
                              <w:rPr>
                                <w:rFonts w:cs="Times New Roman"/>
                                <w:sz w:val="20"/>
                                <w:szCs w:val="26"/>
                              </w:rPr>
                              <w:t xml:space="preserve"> pour les personne</w:t>
                            </w:r>
                            <w:r w:rsidR="00623688">
                              <w:rPr>
                                <w:rFonts w:cs="Times New Roman"/>
                                <w:sz w:val="20"/>
                                <w:szCs w:val="26"/>
                              </w:rPr>
                              <w:t>s engagées à honoraires soit 137,75$ par nuitée à l’hôtel (vous devez fournir une copie de la facture) ou 23,75</w:t>
                            </w:r>
                            <w:r w:rsidRPr="00A054CE">
                              <w:rPr>
                                <w:rFonts w:cs="Times New Roman"/>
                                <w:sz w:val="20"/>
                                <w:szCs w:val="26"/>
                              </w:rPr>
                              <w:t>$ remboursable par nuitée chez un parent ou un ami.</w:t>
                            </w:r>
                          </w:p>
                          <w:p w14:paraId="44ED96D4" w14:textId="25780FFA" w:rsidR="00576C0E" w:rsidRPr="00A054CE" w:rsidRDefault="00576C0E" w:rsidP="00D91DD9">
                            <w:pPr>
                              <w:rPr>
                                <w:rFonts w:cs="Times New Roman"/>
                                <w:sz w:val="20"/>
                                <w:szCs w:val="26"/>
                              </w:rPr>
                            </w:pPr>
                            <w:r w:rsidRPr="00A054CE">
                              <w:rPr>
                                <w:rFonts w:cs="Times New Roman"/>
                                <w:sz w:val="20"/>
                                <w:szCs w:val="26"/>
                              </w:rPr>
                              <w:t>- Transport : nous priorisons l’utilisation des transports en commun. Si l’utilisation d’une voiture est malgré tout nécessaire, la compensation du kilométrage est de 0,42$/km.</w:t>
                            </w:r>
                          </w:p>
                          <w:p w14:paraId="69C02312" w14:textId="0DB4C7A5" w:rsidR="00576C0E" w:rsidRPr="00A054CE" w:rsidRDefault="00576C0E" w:rsidP="00D91DD9">
                            <w:pPr>
                              <w:rPr>
                                <w:rFonts w:cs="Times New Roman"/>
                                <w:sz w:val="20"/>
                                <w:szCs w:val="26"/>
                              </w:rPr>
                            </w:pPr>
                            <w:r w:rsidRPr="00A054CE">
                              <w:rPr>
                                <w:rFonts w:cs="Times New Roman"/>
                                <w:sz w:val="20"/>
                                <w:szCs w:val="26"/>
                              </w:rPr>
                              <w:t xml:space="preserve">- Repas : les allocations sont acceptées, selon les barèmes du Conseil du trésor (déjeuner à 10,40$ / dîner à 14,30$ / souper à 21,55$). </w:t>
                            </w:r>
                          </w:p>
                          <w:p w14:paraId="53F1F2D8" w14:textId="7358283F" w:rsidR="00576C0E" w:rsidRPr="000277AC" w:rsidRDefault="00576C0E" w:rsidP="00157755">
                            <w:pPr>
                              <w:rPr>
                                <w:color w:val="4F81BD" w:themeColor="accent1"/>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50AB4" id="_x0000_t202" coordsize="21600,21600" o:spt="202" path="m0,0l0,21600,21600,21600,21600,0xe">
                <v:stroke joinstyle="miter"/>
                <v:path gradientshapeok="t" o:connecttype="rect"/>
              </v:shapetype>
              <v:shape id="_x0000_s1029" type="#_x0000_t202" style="position:absolute;left:0;text-align:left;margin-left:36.35pt;margin-top:17.65pt;width:450pt;height:1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" filled="f">
                <v:textbox inset=",7.2pt,,7.2pt">
                  <w:txbxContent>
                    <w:p w14:paraId="180CFA5E" w14:textId="7CE4CD36" w:rsidR="00576C0E" w:rsidRPr="00A054CE" w:rsidRDefault="00576C0E" w:rsidP="00D91DD9">
                      <w:pPr>
                        <w:rPr>
                          <w:rFonts w:cs="Times New Roman"/>
                          <w:sz w:val="20"/>
                          <w:szCs w:val="26"/>
                        </w:rPr>
                      </w:pPr>
                      <w:r w:rsidRPr="00A054CE">
                        <w:rPr>
                          <w:rFonts w:cs="Times New Roman"/>
                          <w:sz w:val="20"/>
                          <w:szCs w:val="26"/>
                        </w:rPr>
                        <w:t xml:space="preserve">- Hébergement : tarifs du Conseil du trésor selon la </w:t>
                      </w:r>
                      <w:hyperlink r:id="rId26" w:history="1">
                        <w:r w:rsidRPr="00A054CE">
                          <w:t>directive</w:t>
                        </w:r>
                      </w:hyperlink>
                      <w:r w:rsidRPr="00A054CE">
                        <w:rPr>
                          <w:rFonts w:cs="Times New Roman"/>
                          <w:sz w:val="20"/>
                          <w:szCs w:val="26"/>
                        </w:rPr>
                        <w:t xml:space="preserve"> pour les personne</w:t>
                      </w:r>
                      <w:r w:rsidR="00623688">
                        <w:rPr>
                          <w:rFonts w:cs="Times New Roman"/>
                          <w:sz w:val="20"/>
                          <w:szCs w:val="26"/>
                        </w:rPr>
                        <w:t>s engagées à honoraires soit 137,75$ par nuitée à l’hôtel (vous devez fournir une copie de la facture) ou 23,75</w:t>
                      </w:r>
                      <w:r w:rsidRPr="00A054CE">
                        <w:rPr>
                          <w:rFonts w:cs="Times New Roman"/>
                          <w:sz w:val="20"/>
                          <w:szCs w:val="26"/>
                        </w:rPr>
                        <w:t>$ remboursable par nuitée chez un parent ou un ami.</w:t>
                      </w:r>
                    </w:p>
                    <w:p w14:paraId="44ED96D4" w14:textId="25780FFA" w:rsidR="00576C0E" w:rsidRPr="00A054CE" w:rsidRDefault="00576C0E" w:rsidP="00D91DD9">
                      <w:pPr>
                        <w:rPr>
                          <w:rFonts w:cs="Times New Roman"/>
                          <w:sz w:val="20"/>
                          <w:szCs w:val="26"/>
                        </w:rPr>
                      </w:pPr>
                      <w:r w:rsidRPr="00A054CE">
                        <w:rPr>
                          <w:rFonts w:cs="Times New Roman"/>
                          <w:sz w:val="20"/>
                          <w:szCs w:val="26"/>
                        </w:rPr>
                        <w:t>- Transport : nous priorisons l’utilisation des transports en commun. Si l’utilisation d’une voiture est malgré tout nécessaire, la compensation du kilométrage est de 0,42$/km.</w:t>
                      </w:r>
                    </w:p>
                    <w:p w14:paraId="69C02312" w14:textId="0DB4C7A5" w:rsidR="00576C0E" w:rsidRPr="00A054CE" w:rsidRDefault="00576C0E" w:rsidP="00D91DD9">
                      <w:pPr>
                        <w:rPr>
                          <w:rFonts w:cs="Times New Roman"/>
                          <w:sz w:val="20"/>
                          <w:szCs w:val="26"/>
                        </w:rPr>
                      </w:pPr>
                      <w:r w:rsidRPr="00A054CE">
                        <w:rPr>
                          <w:rFonts w:cs="Times New Roman"/>
                          <w:sz w:val="20"/>
                          <w:szCs w:val="26"/>
                        </w:rPr>
                        <w:t xml:space="preserve">- Repas : les allocations sont acceptées, selon les barèmes du Conseil du trésor (déjeuner à 10,40$ / dîner à 14,30$ / souper à 21,55$). </w:t>
                      </w:r>
                    </w:p>
                    <w:p w14:paraId="53F1F2D8" w14:textId="7358283F" w:rsidR="00576C0E" w:rsidRPr="000277AC" w:rsidRDefault="00576C0E" w:rsidP="00157755">
                      <w:pPr>
                        <w:rPr>
                          <w:color w:val="4F81BD" w:themeColor="accent1"/>
                          <w:sz w:val="20"/>
                        </w:rPr>
                      </w:pPr>
                    </w:p>
                  </w:txbxContent>
                </v:textbox>
                <w10:wrap type="tight"/>
              </v:shape>
            </w:pict>
          </mc:Fallback>
        </mc:AlternateContent>
      </w:r>
      <w:proofErr w:type="gramStart"/>
      <w:r w:rsidR="00232070" w:rsidRPr="00D31E5F">
        <w:rPr>
          <w:rFonts w:eastAsia="Times New Roman" w:cs="Times New Roman"/>
          <w:color w:val="000000"/>
          <w:sz w:val="20"/>
          <w:szCs w:val="20"/>
          <w:lang w:eastAsia="fr-CA"/>
        </w:rPr>
        <w:t>des</w:t>
      </w:r>
      <w:proofErr w:type="gramEnd"/>
      <w:r w:rsidR="00232070" w:rsidRPr="00D31E5F">
        <w:rPr>
          <w:rFonts w:eastAsia="Times New Roman" w:cs="Times New Roman"/>
          <w:color w:val="000000"/>
          <w:sz w:val="20"/>
          <w:szCs w:val="20"/>
          <w:lang w:eastAsia="fr-CA"/>
        </w:rPr>
        <w:t xml:space="preserve"> frais de déplacement</w:t>
      </w:r>
      <w:r w:rsidR="00C13106">
        <w:rPr>
          <w:rFonts w:eastAsia="Times New Roman" w:cs="Times New Roman"/>
          <w:color w:val="000000"/>
          <w:sz w:val="20"/>
          <w:szCs w:val="20"/>
          <w:lang w:eastAsia="fr-CA"/>
        </w:rPr>
        <w:t xml:space="preserve"> et séjour</w:t>
      </w:r>
      <w:r w:rsidR="00A61613">
        <w:rPr>
          <w:rFonts w:eastAsia="Times New Roman" w:cs="Times New Roman"/>
          <w:color w:val="000000"/>
          <w:sz w:val="20"/>
          <w:szCs w:val="20"/>
          <w:lang w:eastAsia="fr-CA"/>
        </w:rPr>
        <w:t>;</w:t>
      </w:r>
      <w:r w:rsidR="00357B89">
        <w:rPr>
          <w:rFonts w:eastAsia="Times New Roman" w:cs="Times New Roman"/>
          <w:color w:val="000000"/>
          <w:sz w:val="20"/>
          <w:szCs w:val="20"/>
          <w:lang w:eastAsia="fr-CA"/>
        </w:rPr>
        <w:t xml:space="preserve"> </w:t>
      </w:r>
    </w:p>
    <w:p w14:paraId="44AB3C33" w14:textId="17873BF0" w:rsidR="00AF3A69" w:rsidRPr="00D31E5F" w:rsidRDefault="00AF3A69" w:rsidP="00120361">
      <w:pPr>
        <w:shd w:val="clear" w:color="auto" w:fill="FFFFFF"/>
        <w:spacing w:before="120" w:after="240" w:line="240" w:lineRule="auto"/>
        <w:ind w:left="360"/>
        <w:jc w:val="both"/>
        <w:rPr>
          <w:rFonts w:eastAsia="Times New Roman" w:cs="Times New Roman"/>
          <w:color w:val="000000"/>
          <w:sz w:val="20"/>
          <w:szCs w:val="20"/>
          <w:lang w:eastAsia="fr-CA"/>
        </w:rPr>
      </w:pPr>
    </w:p>
    <w:p w14:paraId="08E01571" w14:textId="77777777" w:rsidR="00103777" w:rsidRDefault="00103777" w:rsidP="00120361">
      <w:pPr>
        <w:shd w:val="clear" w:color="auto" w:fill="FFFFFF"/>
        <w:spacing w:before="120" w:after="240" w:line="240" w:lineRule="auto"/>
        <w:ind w:left="720"/>
        <w:jc w:val="both"/>
        <w:rPr>
          <w:rFonts w:eastAsia="Times New Roman" w:cs="Times New Roman"/>
          <w:color w:val="000000"/>
          <w:sz w:val="20"/>
          <w:szCs w:val="20"/>
          <w:lang w:eastAsia="fr-CA"/>
        </w:rPr>
      </w:pPr>
    </w:p>
    <w:p w14:paraId="17A33298" w14:textId="77777777" w:rsidR="00103777" w:rsidRDefault="00103777" w:rsidP="00120361">
      <w:pPr>
        <w:shd w:val="clear" w:color="auto" w:fill="FFFFFF"/>
        <w:spacing w:before="120" w:after="240" w:line="240" w:lineRule="auto"/>
        <w:jc w:val="both"/>
        <w:rPr>
          <w:rFonts w:eastAsia="Times New Roman" w:cs="Times New Roman"/>
          <w:color w:val="000000"/>
          <w:sz w:val="20"/>
          <w:szCs w:val="20"/>
          <w:lang w:eastAsia="fr-CA"/>
        </w:rPr>
      </w:pPr>
    </w:p>
    <w:p w14:paraId="02EFD83E" w14:textId="77777777" w:rsidR="00372A18" w:rsidRDefault="00372A18" w:rsidP="00120361">
      <w:pPr>
        <w:shd w:val="clear" w:color="auto" w:fill="FFFFFF"/>
        <w:spacing w:before="120" w:after="240" w:line="240" w:lineRule="auto"/>
        <w:ind w:left="720"/>
        <w:jc w:val="both"/>
        <w:rPr>
          <w:rFonts w:eastAsia="Times New Roman" w:cs="Times New Roman"/>
          <w:color w:val="000000"/>
          <w:sz w:val="20"/>
          <w:szCs w:val="20"/>
          <w:lang w:eastAsia="fr-CA"/>
        </w:rPr>
      </w:pPr>
    </w:p>
    <w:p w14:paraId="4A5EB40A" w14:textId="27185A72" w:rsidR="00A5056A" w:rsidRDefault="00232070" w:rsidP="00120361">
      <w:pPr>
        <w:numPr>
          <w:ilvl w:val="0"/>
          <w:numId w:val="18"/>
        </w:numPr>
        <w:shd w:val="clear" w:color="auto" w:fill="FFFFFF"/>
        <w:spacing w:before="120" w:after="240" w:line="240" w:lineRule="auto"/>
        <w:jc w:val="both"/>
        <w:rPr>
          <w:rFonts w:eastAsia="Times New Roman" w:cs="Times New Roman"/>
          <w:color w:val="000000"/>
          <w:sz w:val="20"/>
          <w:szCs w:val="20"/>
          <w:lang w:eastAsia="fr-CA"/>
        </w:rPr>
      </w:pPr>
      <w:proofErr w:type="gramStart"/>
      <w:r w:rsidRPr="00D31E5F">
        <w:rPr>
          <w:rFonts w:eastAsia="Times New Roman" w:cs="Times New Roman"/>
          <w:color w:val="000000"/>
          <w:sz w:val="20"/>
          <w:szCs w:val="20"/>
          <w:lang w:eastAsia="fr-CA"/>
        </w:rPr>
        <w:t>d'autres</w:t>
      </w:r>
      <w:proofErr w:type="gramEnd"/>
      <w:r w:rsidRPr="00D31E5F">
        <w:rPr>
          <w:rFonts w:eastAsia="Times New Roman" w:cs="Times New Roman"/>
          <w:color w:val="000000"/>
          <w:sz w:val="20"/>
          <w:szCs w:val="20"/>
          <w:lang w:eastAsia="fr-CA"/>
        </w:rPr>
        <w:t xml:space="preserve"> frais afférents à la réalisation du projet, qui doivent être détaillés</w:t>
      </w:r>
      <w:r w:rsidR="00A61613">
        <w:rPr>
          <w:rFonts w:eastAsia="Times New Roman" w:cs="Times New Roman"/>
          <w:color w:val="000000"/>
          <w:sz w:val="20"/>
          <w:szCs w:val="20"/>
          <w:lang w:eastAsia="fr-CA"/>
        </w:rPr>
        <w:t>.</w:t>
      </w:r>
    </w:p>
    <w:p w14:paraId="2A3DA06D" w14:textId="77777777" w:rsidR="00A054CE" w:rsidRDefault="00A054CE" w:rsidP="00120361">
      <w:pPr>
        <w:shd w:val="clear" w:color="auto" w:fill="FFFFFF"/>
        <w:spacing w:before="120" w:after="240" w:line="240" w:lineRule="auto"/>
        <w:contextualSpacing/>
        <w:jc w:val="both"/>
        <w:rPr>
          <w:rFonts w:eastAsia="Times New Roman" w:cs="Times New Roman"/>
          <w:color w:val="000000"/>
          <w:sz w:val="20"/>
          <w:szCs w:val="20"/>
          <w:lang w:eastAsia="fr-CA"/>
        </w:rPr>
      </w:pPr>
    </w:p>
    <w:p w14:paraId="0864375F" w14:textId="77777777" w:rsidR="006F70F1" w:rsidRDefault="006F70F1" w:rsidP="00120361">
      <w:pPr>
        <w:shd w:val="clear" w:color="auto" w:fill="FFFFFF"/>
        <w:spacing w:before="120" w:after="240" w:line="240" w:lineRule="auto"/>
        <w:contextualSpacing/>
        <w:jc w:val="both"/>
        <w:rPr>
          <w:rFonts w:eastAsia="Times New Roman" w:cs="Times New Roman"/>
          <w:color w:val="000000"/>
          <w:sz w:val="20"/>
          <w:szCs w:val="20"/>
          <w:lang w:eastAsia="fr-CA"/>
        </w:rPr>
      </w:pPr>
    </w:p>
    <w:p w14:paraId="07ACE6A5" w14:textId="77777777" w:rsidR="006F70F1" w:rsidRPr="00C03E5A" w:rsidRDefault="006F70F1" w:rsidP="00120361">
      <w:pPr>
        <w:shd w:val="clear" w:color="auto" w:fill="FFFFFF"/>
        <w:spacing w:before="120" w:after="240" w:line="240" w:lineRule="auto"/>
        <w:contextualSpacing/>
        <w:jc w:val="both"/>
        <w:rPr>
          <w:rFonts w:eastAsia="Times New Roman" w:cs="Times New Roman"/>
          <w:color w:val="000000"/>
          <w:sz w:val="20"/>
          <w:szCs w:val="20"/>
          <w:lang w:eastAsia="fr-CA"/>
        </w:rPr>
      </w:pPr>
    </w:p>
    <w:p w14:paraId="74B59C26" w14:textId="4BD303B8" w:rsidR="00A5056A" w:rsidRPr="00A5056A" w:rsidRDefault="005A4562" w:rsidP="00120361">
      <w:pPr>
        <w:jc w:val="both"/>
        <w:rPr>
          <w:b/>
          <w:sz w:val="20"/>
          <w:szCs w:val="20"/>
        </w:rPr>
      </w:pPr>
      <w:r>
        <w:rPr>
          <w:b/>
          <w:sz w:val="20"/>
          <w:szCs w:val="20"/>
        </w:rPr>
        <w:t>Simulation des versements d’une</w:t>
      </w:r>
      <w:r w:rsidR="00136D65">
        <w:rPr>
          <w:b/>
          <w:sz w:val="20"/>
          <w:szCs w:val="20"/>
        </w:rPr>
        <w:t xml:space="preserve"> subvention</w:t>
      </w:r>
    </w:p>
    <w:tbl>
      <w:tblPr>
        <w:tblW w:w="6240" w:type="dxa"/>
        <w:tblInd w:w="55" w:type="dxa"/>
        <w:tblCellMar>
          <w:left w:w="70" w:type="dxa"/>
          <w:right w:w="70" w:type="dxa"/>
        </w:tblCellMar>
        <w:tblLook w:val="04A0" w:firstRow="1" w:lastRow="0" w:firstColumn="1" w:lastColumn="0" w:noHBand="0" w:noVBand="1"/>
      </w:tblPr>
      <w:tblGrid>
        <w:gridCol w:w="4800"/>
        <w:gridCol w:w="1440"/>
      </w:tblGrid>
      <w:tr w:rsidR="005A4562" w:rsidRPr="005A4562" w14:paraId="635AFD18" w14:textId="77777777" w:rsidTr="005A4562">
        <w:trPr>
          <w:trHeight w:val="480"/>
        </w:trPr>
        <w:tc>
          <w:tcPr>
            <w:tcW w:w="4800" w:type="dxa"/>
            <w:tcBorders>
              <w:top w:val="nil"/>
              <w:left w:val="nil"/>
              <w:bottom w:val="nil"/>
              <w:right w:val="nil"/>
            </w:tcBorders>
            <w:shd w:val="clear" w:color="auto" w:fill="auto"/>
            <w:noWrap/>
            <w:vAlign w:val="bottom"/>
            <w:hideMark/>
          </w:tcPr>
          <w:p w14:paraId="273B6118" w14:textId="5F26641A" w:rsidR="005A4562" w:rsidRPr="005A4562" w:rsidRDefault="005A4562" w:rsidP="00120361">
            <w:pPr>
              <w:spacing w:after="0" w:line="240" w:lineRule="auto"/>
              <w:jc w:val="both"/>
              <w:rPr>
                <w:rFonts w:ascii="Calibri" w:eastAsia="Times New Roman" w:hAnsi="Calibri" w:cs="Times New Roman"/>
                <w:b/>
                <w:bCs/>
                <w:color w:val="000000"/>
                <w:sz w:val="20"/>
                <w:szCs w:val="20"/>
                <w:lang w:eastAsia="fr-FR"/>
              </w:rPr>
            </w:pPr>
            <w:r w:rsidRPr="005A4562">
              <w:rPr>
                <w:rFonts w:ascii="Calibri" w:eastAsia="Times New Roman" w:hAnsi="Calibri" w:cs="Times New Roman"/>
                <w:b/>
                <w:bCs/>
                <w:color w:val="000000"/>
                <w:sz w:val="20"/>
                <w:szCs w:val="20"/>
                <w:lang w:eastAsia="fr-FR"/>
              </w:rPr>
              <w:t>Valeur globale du projet</w:t>
            </w:r>
            <w:r w:rsidR="00FC3751">
              <w:rPr>
                <w:rFonts w:ascii="Calibri" w:eastAsia="Times New Roman" w:hAnsi="Calibri" w:cs="Times New Roman"/>
                <w:b/>
                <w:bCs/>
                <w:color w:val="000000"/>
                <w:sz w:val="20"/>
                <w:szCs w:val="20"/>
                <w:lang w:eastAsia="fr-FR"/>
              </w:rPr>
              <w:t xml:space="preserve"> </w:t>
            </w:r>
            <w:r w:rsidR="00FC3751" w:rsidRPr="007261AE">
              <w:rPr>
                <w:rFonts w:ascii="Calibri" w:eastAsia="Times New Roman" w:hAnsi="Calibri" w:cs="Times New Roman"/>
                <w:b/>
                <w:bCs/>
                <w:color w:val="000000"/>
                <w:sz w:val="20"/>
                <w:szCs w:val="20"/>
                <w:lang w:eastAsia="fr-FR"/>
              </w:rPr>
              <w:t xml:space="preserve">incluant la </w:t>
            </w:r>
            <w:r w:rsidR="00E614B0" w:rsidRPr="007261AE">
              <w:rPr>
                <w:rFonts w:ascii="Calibri" w:eastAsia="Times New Roman" w:hAnsi="Calibri" w:cs="Times New Roman"/>
                <w:b/>
                <w:bCs/>
                <w:color w:val="000000"/>
                <w:sz w:val="20"/>
                <w:szCs w:val="20"/>
                <w:lang w:eastAsia="fr-FR"/>
              </w:rPr>
              <w:t>main-d’œuvre</w:t>
            </w:r>
          </w:p>
        </w:tc>
        <w:tc>
          <w:tcPr>
            <w:tcW w:w="1440" w:type="dxa"/>
            <w:tcBorders>
              <w:top w:val="nil"/>
              <w:left w:val="nil"/>
              <w:bottom w:val="nil"/>
              <w:right w:val="nil"/>
            </w:tcBorders>
            <w:shd w:val="clear" w:color="auto" w:fill="auto"/>
            <w:noWrap/>
            <w:vAlign w:val="bottom"/>
            <w:hideMark/>
          </w:tcPr>
          <w:p w14:paraId="2C08A97D" w14:textId="77777777" w:rsidR="005A4562" w:rsidRPr="005A4562" w:rsidRDefault="005A4562" w:rsidP="00120361">
            <w:pPr>
              <w:spacing w:after="0" w:line="240" w:lineRule="auto"/>
              <w:jc w:val="both"/>
              <w:rPr>
                <w:rFonts w:ascii="Calibri" w:eastAsia="Times New Roman" w:hAnsi="Calibri" w:cs="Times New Roman"/>
                <w:b/>
                <w:bCs/>
                <w:color w:val="000000"/>
                <w:sz w:val="20"/>
                <w:szCs w:val="20"/>
                <w:lang w:eastAsia="fr-FR"/>
              </w:rPr>
            </w:pPr>
            <w:r w:rsidRPr="005A4562">
              <w:rPr>
                <w:rFonts w:ascii="Calibri" w:eastAsia="Times New Roman" w:hAnsi="Calibri" w:cs="Times New Roman"/>
                <w:b/>
                <w:bCs/>
                <w:color w:val="000000"/>
                <w:sz w:val="20"/>
                <w:szCs w:val="20"/>
                <w:lang w:eastAsia="fr-FR"/>
              </w:rPr>
              <w:t xml:space="preserve"> 50 000,00 $ </w:t>
            </w:r>
          </w:p>
        </w:tc>
      </w:tr>
      <w:tr w:rsidR="005A4562" w:rsidRPr="005A4562" w14:paraId="1A8A068F" w14:textId="77777777" w:rsidTr="005A4562">
        <w:trPr>
          <w:trHeight w:val="300"/>
        </w:trPr>
        <w:tc>
          <w:tcPr>
            <w:tcW w:w="4800" w:type="dxa"/>
            <w:tcBorders>
              <w:top w:val="nil"/>
              <w:left w:val="nil"/>
              <w:bottom w:val="nil"/>
              <w:right w:val="nil"/>
            </w:tcBorders>
            <w:shd w:val="clear" w:color="auto" w:fill="auto"/>
            <w:noWrap/>
            <w:vAlign w:val="bottom"/>
            <w:hideMark/>
          </w:tcPr>
          <w:p w14:paraId="34AC7602" w14:textId="77777777" w:rsidR="005A4562" w:rsidRPr="005A4562" w:rsidRDefault="005A4562" w:rsidP="00120361">
            <w:pPr>
              <w:spacing w:after="0" w:line="240" w:lineRule="auto"/>
              <w:jc w:val="both"/>
              <w:rPr>
                <w:rFonts w:ascii="Calibri" w:eastAsia="Times New Roman" w:hAnsi="Calibri" w:cs="Times New Roman"/>
                <w:color w:val="000000"/>
                <w:sz w:val="20"/>
                <w:szCs w:val="20"/>
                <w:lang w:eastAsia="fr-FR"/>
              </w:rPr>
            </w:pPr>
          </w:p>
        </w:tc>
        <w:tc>
          <w:tcPr>
            <w:tcW w:w="1440" w:type="dxa"/>
            <w:tcBorders>
              <w:top w:val="nil"/>
              <w:left w:val="nil"/>
              <w:bottom w:val="nil"/>
              <w:right w:val="nil"/>
            </w:tcBorders>
            <w:shd w:val="clear" w:color="auto" w:fill="auto"/>
            <w:noWrap/>
            <w:vAlign w:val="bottom"/>
            <w:hideMark/>
          </w:tcPr>
          <w:p w14:paraId="573800F8" w14:textId="77777777" w:rsidR="005A4562" w:rsidRPr="005A4562" w:rsidRDefault="005A4562" w:rsidP="00120361">
            <w:pPr>
              <w:spacing w:after="0" w:line="240" w:lineRule="auto"/>
              <w:jc w:val="both"/>
              <w:rPr>
                <w:rFonts w:ascii="Calibri" w:eastAsia="Times New Roman" w:hAnsi="Calibri" w:cs="Times New Roman"/>
                <w:b/>
                <w:bCs/>
                <w:color w:val="000000"/>
                <w:sz w:val="20"/>
                <w:szCs w:val="20"/>
                <w:lang w:eastAsia="fr-FR"/>
              </w:rPr>
            </w:pPr>
          </w:p>
        </w:tc>
      </w:tr>
      <w:tr w:rsidR="005A4562" w:rsidRPr="00452292" w14:paraId="135DFE5E" w14:textId="77777777" w:rsidTr="005A4562">
        <w:trPr>
          <w:trHeight w:val="300"/>
        </w:trPr>
        <w:tc>
          <w:tcPr>
            <w:tcW w:w="4800" w:type="dxa"/>
            <w:tcBorders>
              <w:top w:val="nil"/>
              <w:left w:val="nil"/>
              <w:bottom w:val="nil"/>
              <w:right w:val="nil"/>
            </w:tcBorders>
            <w:shd w:val="clear" w:color="auto" w:fill="auto"/>
            <w:noWrap/>
            <w:vAlign w:val="bottom"/>
            <w:hideMark/>
          </w:tcPr>
          <w:p w14:paraId="3C2A54F8" w14:textId="16B6717F" w:rsidR="005A4562" w:rsidRPr="00452292" w:rsidRDefault="005A4562" w:rsidP="00120361">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Cont</w:t>
            </w:r>
            <w:r w:rsidR="00DE5811" w:rsidRPr="00452292">
              <w:rPr>
                <w:rFonts w:ascii="Calibri" w:eastAsia="Times New Roman" w:hAnsi="Calibri" w:cs="Times New Roman"/>
                <w:b/>
                <w:bCs/>
                <w:sz w:val="20"/>
                <w:szCs w:val="20"/>
                <w:lang w:eastAsia="fr-FR"/>
              </w:rPr>
              <w:t>r</w:t>
            </w:r>
            <w:r w:rsidRPr="00452292">
              <w:rPr>
                <w:rFonts w:ascii="Calibri" w:eastAsia="Times New Roman" w:hAnsi="Calibri" w:cs="Times New Roman"/>
                <w:b/>
                <w:bCs/>
                <w:sz w:val="20"/>
                <w:szCs w:val="20"/>
                <w:lang w:eastAsia="fr-FR"/>
              </w:rPr>
              <w:t xml:space="preserve">ibution du promoteur en temps et services </w:t>
            </w:r>
            <w:r w:rsidR="00B52A3D" w:rsidRPr="00452292">
              <w:rPr>
                <w:rFonts w:ascii="Calibri" w:eastAsia="Times New Roman" w:hAnsi="Calibri" w:cs="Times New Roman"/>
                <w:b/>
                <w:bCs/>
                <w:sz w:val="20"/>
                <w:szCs w:val="20"/>
                <w:lang w:eastAsia="fr-FR"/>
              </w:rPr>
              <w:t>(20</w:t>
            </w:r>
            <w:r w:rsidR="00A94B52">
              <w:rPr>
                <w:rFonts w:ascii="Calibri" w:eastAsia="Times New Roman" w:hAnsi="Calibri" w:cs="Times New Roman"/>
                <w:b/>
                <w:bCs/>
                <w:sz w:val="20"/>
                <w:szCs w:val="20"/>
                <w:lang w:eastAsia="fr-FR"/>
              </w:rPr>
              <w:t> </w:t>
            </w:r>
            <w:r w:rsidR="00B52A3D" w:rsidRPr="00452292">
              <w:rPr>
                <w:rFonts w:ascii="Calibri" w:eastAsia="Times New Roman" w:hAnsi="Calibri" w:cs="Times New Roman"/>
                <w:b/>
                <w:bCs/>
                <w:sz w:val="20"/>
                <w:szCs w:val="20"/>
                <w:lang w:eastAsia="fr-FR"/>
              </w:rPr>
              <w:t>%)</w:t>
            </w:r>
          </w:p>
        </w:tc>
        <w:tc>
          <w:tcPr>
            <w:tcW w:w="1440" w:type="dxa"/>
            <w:tcBorders>
              <w:top w:val="nil"/>
              <w:left w:val="nil"/>
              <w:bottom w:val="nil"/>
              <w:right w:val="nil"/>
            </w:tcBorders>
            <w:shd w:val="clear" w:color="auto" w:fill="auto"/>
            <w:noWrap/>
            <w:vAlign w:val="bottom"/>
            <w:hideMark/>
          </w:tcPr>
          <w:p w14:paraId="3F0A90B3" w14:textId="77777777" w:rsidR="005A4562" w:rsidRPr="00452292" w:rsidRDefault="005A4562" w:rsidP="00120361">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 xml:space="preserve"> 10 000,00 $ </w:t>
            </w:r>
          </w:p>
        </w:tc>
      </w:tr>
      <w:tr w:rsidR="005A4562" w:rsidRPr="00452292" w14:paraId="3980DFFE" w14:textId="77777777" w:rsidTr="005A4562">
        <w:trPr>
          <w:trHeight w:val="320"/>
        </w:trPr>
        <w:tc>
          <w:tcPr>
            <w:tcW w:w="4800" w:type="dxa"/>
            <w:tcBorders>
              <w:top w:val="nil"/>
              <w:left w:val="nil"/>
              <w:bottom w:val="double" w:sz="6" w:space="0" w:color="auto"/>
              <w:right w:val="nil"/>
            </w:tcBorders>
            <w:shd w:val="clear" w:color="auto" w:fill="auto"/>
            <w:noWrap/>
            <w:vAlign w:val="bottom"/>
            <w:hideMark/>
          </w:tcPr>
          <w:p w14:paraId="17F41FBD" w14:textId="2E2A5D6B" w:rsidR="005A4562" w:rsidRPr="00452292" w:rsidRDefault="005A4562" w:rsidP="00120361">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Contribution du promoteur en argent</w:t>
            </w:r>
            <w:r w:rsidR="00B52A3D" w:rsidRPr="00452292">
              <w:rPr>
                <w:rFonts w:ascii="Calibri" w:eastAsia="Times New Roman" w:hAnsi="Calibri" w:cs="Times New Roman"/>
                <w:b/>
                <w:bCs/>
                <w:sz w:val="20"/>
                <w:szCs w:val="20"/>
                <w:lang w:eastAsia="fr-FR"/>
              </w:rPr>
              <w:t xml:space="preserve"> (5</w:t>
            </w:r>
            <w:r w:rsidR="00A94B52">
              <w:rPr>
                <w:rFonts w:ascii="Calibri" w:eastAsia="Times New Roman" w:hAnsi="Calibri" w:cs="Times New Roman"/>
                <w:b/>
                <w:bCs/>
                <w:sz w:val="20"/>
                <w:szCs w:val="20"/>
                <w:lang w:eastAsia="fr-FR"/>
              </w:rPr>
              <w:t> </w:t>
            </w:r>
            <w:r w:rsidR="00B52A3D" w:rsidRPr="00452292">
              <w:rPr>
                <w:rFonts w:ascii="Calibri" w:eastAsia="Times New Roman" w:hAnsi="Calibri" w:cs="Times New Roman"/>
                <w:b/>
                <w:bCs/>
                <w:sz w:val="20"/>
                <w:szCs w:val="20"/>
                <w:lang w:eastAsia="fr-FR"/>
              </w:rPr>
              <w:t>%)</w:t>
            </w:r>
          </w:p>
        </w:tc>
        <w:tc>
          <w:tcPr>
            <w:tcW w:w="1440" w:type="dxa"/>
            <w:tcBorders>
              <w:top w:val="nil"/>
              <w:left w:val="nil"/>
              <w:bottom w:val="double" w:sz="6" w:space="0" w:color="auto"/>
              <w:right w:val="nil"/>
            </w:tcBorders>
            <w:shd w:val="clear" w:color="auto" w:fill="auto"/>
            <w:noWrap/>
            <w:vAlign w:val="bottom"/>
            <w:hideMark/>
          </w:tcPr>
          <w:p w14:paraId="0B7242FF" w14:textId="77777777" w:rsidR="005A4562" w:rsidRPr="00452292" w:rsidRDefault="005A4562" w:rsidP="00120361">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 xml:space="preserve"> 2 500,00 $ </w:t>
            </w:r>
          </w:p>
        </w:tc>
      </w:tr>
      <w:tr w:rsidR="005A4562" w:rsidRPr="00452292" w14:paraId="526A1D03" w14:textId="77777777" w:rsidTr="005A4562">
        <w:trPr>
          <w:trHeight w:val="320"/>
        </w:trPr>
        <w:tc>
          <w:tcPr>
            <w:tcW w:w="4800" w:type="dxa"/>
            <w:tcBorders>
              <w:top w:val="nil"/>
              <w:left w:val="nil"/>
              <w:bottom w:val="nil"/>
              <w:right w:val="nil"/>
            </w:tcBorders>
            <w:shd w:val="clear" w:color="auto" w:fill="auto"/>
            <w:noWrap/>
            <w:vAlign w:val="bottom"/>
            <w:hideMark/>
          </w:tcPr>
          <w:p w14:paraId="201DE552" w14:textId="27833419" w:rsidR="005A4562" w:rsidRPr="00452292" w:rsidRDefault="005A4562" w:rsidP="00120361">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Montant de la subvention</w:t>
            </w:r>
            <w:r w:rsidR="00FC3751">
              <w:rPr>
                <w:rFonts w:ascii="Calibri" w:eastAsia="Times New Roman" w:hAnsi="Calibri" w:cs="Times New Roman"/>
                <w:b/>
                <w:bCs/>
                <w:sz w:val="20"/>
                <w:szCs w:val="20"/>
                <w:lang w:eastAsia="fr-FR"/>
              </w:rPr>
              <w:t xml:space="preserve"> (75%)</w:t>
            </w:r>
          </w:p>
        </w:tc>
        <w:tc>
          <w:tcPr>
            <w:tcW w:w="1440" w:type="dxa"/>
            <w:tcBorders>
              <w:top w:val="nil"/>
              <w:left w:val="nil"/>
              <w:bottom w:val="nil"/>
              <w:right w:val="nil"/>
            </w:tcBorders>
            <w:shd w:val="clear" w:color="auto" w:fill="auto"/>
            <w:noWrap/>
            <w:vAlign w:val="bottom"/>
            <w:hideMark/>
          </w:tcPr>
          <w:p w14:paraId="35F350A8" w14:textId="2B4FB6A1" w:rsidR="005A4562" w:rsidRPr="00452292" w:rsidRDefault="005A4562" w:rsidP="00120361">
            <w:pPr>
              <w:spacing w:after="0" w:line="240" w:lineRule="auto"/>
              <w:jc w:val="both"/>
              <w:rPr>
                <w:rFonts w:ascii="Calibri" w:eastAsia="Times New Roman" w:hAnsi="Calibri" w:cs="Times New Roman"/>
                <w:b/>
                <w:bCs/>
                <w:sz w:val="20"/>
                <w:szCs w:val="20"/>
                <w:lang w:eastAsia="fr-FR"/>
              </w:rPr>
            </w:pPr>
            <w:r w:rsidRPr="00452292">
              <w:rPr>
                <w:rFonts w:ascii="Calibri" w:eastAsia="Times New Roman" w:hAnsi="Calibri" w:cs="Times New Roman"/>
                <w:b/>
                <w:bCs/>
                <w:sz w:val="20"/>
                <w:szCs w:val="20"/>
                <w:lang w:eastAsia="fr-FR"/>
              </w:rPr>
              <w:t xml:space="preserve"> </w:t>
            </w:r>
            <w:r w:rsidR="008B23A8">
              <w:rPr>
                <w:rFonts w:ascii="Calibri" w:eastAsia="Times New Roman" w:hAnsi="Calibri" w:cs="Times New Roman"/>
                <w:b/>
                <w:bCs/>
                <w:sz w:val="20"/>
                <w:szCs w:val="20"/>
                <w:lang w:eastAsia="fr-FR"/>
              </w:rPr>
              <w:t>37 5</w:t>
            </w:r>
            <w:r w:rsidRPr="00452292">
              <w:rPr>
                <w:rFonts w:ascii="Calibri" w:eastAsia="Times New Roman" w:hAnsi="Calibri" w:cs="Times New Roman"/>
                <w:b/>
                <w:bCs/>
                <w:sz w:val="20"/>
                <w:szCs w:val="20"/>
                <w:lang w:eastAsia="fr-FR"/>
              </w:rPr>
              <w:t xml:space="preserve">00,00 $ </w:t>
            </w:r>
          </w:p>
        </w:tc>
      </w:tr>
      <w:tr w:rsidR="005A4562" w:rsidRPr="00452292" w14:paraId="305C9695" w14:textId="77777777" w:rsidTr="005A4562">
        <w:trPr>
          <w:trHeight w:val="300"/>
        </w:trPr>
        <w:tc>
          <w:tcPr>
            <w:tcW w:w="4800" w:type="dxa"/>
            <w:tcBorders>
              <w:top w:val="nil"/>
              <w:left w:val="nil"/>
              <w:bottom w:val="nil"/>
              <w:right w:val="nil"/>
            </w:tcBorders>
            <w:shd w:val="clear" w:color="auto" w:fill="auto"/>
            <w:noWrap/>
            <w:vAlign w:val="bottom"/>
            <w:hideMark/>
          </w:tcPr>
          <w:p w14:paraId="4BE7F014" w14:textId="77777777" w:rsidR="005A4562" w:rsidRPr="00452292" w:rsidRDefault="005A4562" w:rsidP="00120361">
            <w:pPr>
              <w:spacing w:after="0" w:line="240" w:lineRule="auto"/>
              <w:jc w:val="both"/>
              <w:rPr>
                <w:rFonts w:ascii="Calibri" w:eastAsia="Times New Roman" w:hAnsi="Calibri" w:cs="Times New Roman"/>
                <w:sz w:val="20"/>
                <w:szCs w:val="20"/>
                <w:lang w:eastAsia="fr-FR"/>
              </w:rPr>
            </w:pPr>
          </w:p>
        </w:tc>
        <w:tc>
          <w:tcPr>
            <w:tcW w:w="1440" w:type="dxa"/>
            <w:tcBorders>
              <w:top w:val="nil"/>
              <w:left w:val="nil"/>
              <w:bottom w:val="nil"/>
              <w:right w:val="nil"/>
            </w:tcBorders>
            <w:shd w:val="clear" w:color="auto" w:fill="auto"/>
            <w:noWrap/>
            <w:vAlign w:val="bottom"/>
            <w:hideMark/>
          </w:tcPr>
          <w:p w14:paraId="1BF21000" w14:textId="77777777" w:rsidR="005A4562" w:rsidRPr="00452292" w:rsidRDefault="005A4562" w:rsidP="00120361">
            <w:pPr>
              <w:spacing w:after="0" w:line="240" w:lineRule="auto"/>
              <w:jc w:val="both"/>
              <w:rPr>
                <w:rFonts w:ascii="Calibri" w:eastAsia="Times New Roman" w:hAnsi="Calibri" w:cs="Times New Roman"/>
                <w:b/>
                <w:bCs/>
                <w:sz w:val="20"/>
                <w:szCs w:val="20"/>
                <w:lang w:eastAsia="fr-FR"/>
              </w:rPr>
            </w:pPr>
          </w:p>
        </w:tc>
      </w:tr>
      <w:tr w:rsidR="005A4562" w:rsidRPr="00452292" w14:paraId="6D4500B0" w14:textId="77777777" w:rsidTr="005A4562">
        <w:trPr>
          <w:trHeight w:val="300"/>
        </w:trPr>
        <w:tc>
          <w:tcPr>
            <w:tcW w:w="4800" w:type="dxa"/>
            <w:tcBorders>
              <w:top w:val="nil"/>
              <w:left w:val="nil"/>
              <w:bottom w:val="nil"/>
              <w:right w:val="nil"/>
            </w:tcBorders>
            <w:shd w:val="clear" w:color="auto" w:fill="auto"/>
            <w:noWrap/>
            <w:vAlign w:val="bottom"/>
            <w:hideMark/>
          </w:tcPr>
          <w:p w14:paraId="6B09B003" w14:textId="6A7BFF49" w:rsidR="005A4562" w:rsidRPr="00452292" w:rsidRDefault="005A4562" w:rsidP="00120361">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1er versement</w:t>
            </w:r>
            <w:r w:rsidR="00B52A3D" w:rsidRPr="00452292">
              <w:rPr>
                <w:rFonts w:ascii="Calibri" w:eastAsia="Times New Roman" w:hAnsi="Calibri" w:cs="Times New Roman"/>
                <w:sz w:val="20"/>
                <w:szCs w:val="20"/>
                <w:lang w:eastAsia="fr-FR"/>
              </w:rPr>
              <w:t xml:space="preserve"> (40</w:t>
            </w:r>
            <w:r w:rsidR="00A94B52">
              <w:rPr>
                <w:rFonts w:ascii="Calibri" w:eastAsia="Times New Roman" w:hAnsi="Calibri" w:cs="Times New Roman"/>
                <w:sz w:val="20"/>
                <w:szCs w:val="20"/>
                <w:lang w:eastAsia="fr-FR"/>
              </w:rPr>
              <w:t> </w:t>
            </w:r>
            <w:r w:rsidR="00B52A3D" w:rsidRPr="00452292">
              <w:rPr>
                <w:rFonts w:ascii="Calibri" w:eastAsia="Times New Roman" w:hAnsi="Calibri" w:cs="Times New Roman"/>
                <w:sz w:val="20"/>
                <w:szCs w:val="20"/>
                <w:lang w:eastAsia="fr-FR"/>
              </w:rPr>
              <w:t>%)</w:t>
            </w:r>
          </w:p>
        </w:tc>
        <w:tc>
          <w:tcPr>
            <w:tcW w:w="1440" w:type="dxa"/>
            <w:tcBorders>
              <w:top w:val="nil"/>
              <w:left w:val="nil"/>
              <w:bottom w:val="nil"/>
              <w:right w:val="nil"/>
            </w:tcBorders>
            <w:shd w:val="clear" w:color="auto" w:fill="auto"/>
            <w:noWrap/>
            <w:vAlign w:val="bottom"/>
            <w:hideMark/>
          </w:tcPr>
          <w:p w14:paraId="6DB253C8" w14:textId="15764FC8" w:rsidR="005A4562" w:rsidRPr="00452292" w:rsidRDefault="005A4562" w:rsidP="00120361">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 xml:space="preserve"> 1</w:t>
            </w:r>
            <w:r w:rsidR="008B23A8">
              <w:rPr>
                <w:rFonts w:ascii="Calibri" w:eastAsia="Times New Roman" w:hAnsi="Calibri" w:cs="Times New Roman"/>
                <w:sz w:val="20"/>
                <w:szCs w:val="20"/>
                <w:lang w:eastAsia="fr-FR"/>
              </w:rPr>
              <w:t>5</w:t>
            </w:r>
            <w:r w:rsidRPr="00452292">
              <w:rPr>
                <w:rFonts w:ascii="Calibri" w:eastAsia="Times New Roman" w:hAnsi="Calibri" w:cs="Times New Roman"/>
                <w:sz w:val="20"/>
                <w:szCs w:val="20"/>
                <w:lang w:eastAsia="fr-FR"/>
              </w:rPr>
              <w:t xml:space="preserve"> 000,00 $ </w:t>
            </w:r>
          </w:p>
        </w:tc>
      </w:tr>
      <w:tr w:rsidR="005A4562" w:rsidRPr="00452292" w14:paraId="1E05B04F" w14:textId="77777777" w:rsidTr="005A4562">
        <w:trPr>
          <w:trHeight w:val="300"/>
        </w:trPr>
        <w:tc>
          <w:tcPr>
            <w:tcW w:w="4800" w:type="dxa"/>
            <w:tcBorders>
              <w:top w:val="nil"/>
              <w:left w:val="nil"/>
              <w:bottom w:val="nil"/>
              <w:right w:val="nil"/>
            </w:tcBorders>
            <w:shd w:val="clear" w:color="auto" w:fill="auto"/>
            <w:noWrap/>
            <w:vAlign w:val="bottom"/>
            <w:hideMark/>
          </w:tcPr>
          <w:p w14:paraId="0B384279" w14:textId="31FD75FA" w:rsidR="005A4562" w:rsidRPr="00452292" w:rsidRDefault="005A4562" w:rsidP="00120361">
            <w:pPr>
              <w:spacing w:after="0" w:line="240" w:lineRule="auto"/>
              <w:jc w:val="both"/>
              <w:rPr>
                <w:rFonts w:ascii="Calibri" w:eastAsia="Times New Roman" w:hAnsi="Calibri" w:cs="Times New Roman"/>
                <w:sz w:val="20"/>
                <w:szCs w:val="20"/>
                <w:lang w:eastAsia="fr-FR"/>
              </w:rPr>
            </w:pPr>
            <w:proofErr w:type="spellStart"/>
            <w:r w:rsidRPr="00452292">
              <w:rPr>
                <w:rFonts w:ascii="Calibri" w:eastAsia="Times New Roman" w:hAnsi="Calibri" w:cs="Times New Roman"/>
                <w:sz w:val="20"/>
                <w:szCs w:val="20"/>
                <w:lang w:eastAsia="fr-FR"/>
              </w:rPr>
              <w:t>2e</w:t>
            </w:r>
            <w:proofErr w:type="spellEnd"/>
            <w:r w:rsidRPr="00452292">
              <w:rPr>
                <w:rFonts w:ascii="Calibri" w:eastAsia="Times New Roman" w:hAnsi="Calibri" w:cs="Times New Roman"/>
                <w:sz w:val="20"/>
                <w:szCs w:val="20"/>
                <w:lang w:eastAsia="fr-FR"/>
              </w:rPr>
              <w:t xml:space="preserve"> versement</w:t>
            </w:r>
            <w:r w:rsidR="00B52A3D" w:rsidRPr="00452292">
              <w:rPr>
                <w:rFonts w:ascii="Calibri" w:eastAsia="Times New Roman" w:hAnsi="Calibri" w:cs="Times New Roman"/>
                <w:sz w:val="20"/>
                <w:szCs w:val="20"/>
                <w:lang w:eastAsia="fr-FR"/>
              </w:rPr>
              <w:t xml:space="preserve"> (40</w:t>
            </w:r>
            <w:r w:rsidR="00A94B52">
              <w:rPr>
                <w:rFonts w:ascii="Calibri" w:eastAsia="Times New Roman" w:hAnsi="Calibri" w:cs="Times New Roman"/>
                <w:sz w:val="20"/>
                <w:szCs w:val="20"/>
                <w:lang w:eastAsia="fr-FR"/>
              </w:rPr>
              <w:t> </w:t>
            </w:r>
            <w:r w:rsidR="00B52A3D" w:rsidRPr="00452292">
              <w:rPr>
                <w:rFonts w:ascii="Calibri" w:eastAsia="Times New Roman" w:hAnsi="Calibri" w:cs="Times New Roman"/>
                <w:sz w:val="20"/>
                <w:szCs w:val="20"/>
                <w:lang w:eastAsia="fr-FR"/>
              </w:rPr>
              <w:t>%)</w:t>
            </w:r>
          </w:p>
        </w:tc>
        <w:tc>
          <w:tcPr>
            <w:tcW w:w="1440" w:type="dxa"/>
            <w:tcBorders>
              <w:top w:val="nil"/>
              <w:left w:val="nil"/>
              <w:bottom w:val="nil"/>
              <w:right w:val="nil"/>
            </w:tcBorders>
            <w:shd w:val="clear" w:color="auto" w:fill="auto"/>
            <w:noWrap/>
            <w:vAlign w:val="bottom"/>
            <w:hideMark/>
          </w:tcPr>
          <w:p w14:paraId="085ACA0B" w14:textId="754E0A9F" w:rsidR="005A4562" w:rsidRPr="00452292" w:rsidRDefault="005A4562" w:rsidP="00120361">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 xml:space="preserve"> 1</w:t>
            </w:r>
            <w:r w:rsidR="008B23A8">
              <w:rPr>
                <w:rFonts w:ascii="Calibri" w:eastAsia="Times New Roman" w:hAnsi="Calibri" w:cs="Times New Roman"/>
                <w:sz w:val="20"/>
                <w:szCs w:val="20"/>
                <w:lang w:eastAsia="fr-FR"/>
              </w:rPr>
              <w:t>5</w:t>
            </w:r>
            <w:r w:rsidRPr="00452292">
              <w:rPr>
                <w:rFonts w:ascii="Calibri" w:eastAsia="Times New Roman" w:hAnsi="Calibri" w:cs="Times New Roman"/>
                <w:sz w:val="20"/>
                <w:szCs w:val="20"/>
                <w:lang w:eastAsia="fr-FR"/>
              </w:rPr>
              <w:t xml:space="preserve"> 000,00 $ </w:t>
            </w:r>
          </w:p>
        </w:tc>
      </w:tr>
      <w:tr w:rsidR="005A4562" w:rsidRPr="00452292" w14:paraId="2C10BEC1" w14:textId="77777777" w:rsidTr="005A4562">
        <w:trPr>
          <w:trHeight w:val="300"/>
        </w:trPr>
        <w:tc>
          <w:tcPr>
            <w:tcW w:w="4800" w:type="dxa"/>
            <w:tcBorders>
              <w:top w:val="nil"/>
              <w:left w:val="nil"/>
              <w:bottom w:val="nil"/>
              <w:right w:val="nil"/>
            </w:tcBorders>
            <w:shd w:val="clear" w:color="auto" w:fill="auto"/>
            <w:noWrap/>
            <w:vAlign w:val="bottom"/>
            <w:hideMark/>
          </w:tcPr>
          <w:p w14:paraId="5B4995E6" w14:textId="63A3C538" w:rsidR="005A4562" w:rsidRPr="00452292" w:rsidRDefault="005A4562" w:rsidP="00120361">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Dernier versement</w:t>
            </w:r>
            <w:r w:rsidR="00B52A3D" w:rsidRPr="00452292">
              <w:rPr>
                <w:rFonts w:ascii="Calibri" w:eastAsia="Times New Roman" w:hAnsi="Calibri" w:cs="Times New Roman"/>
                <w:sz w:val="20"/>
                <w:szCs w:val="20"/>
                <w:lang w:eastAsia="fr-FR"/>
              </w:rPr>
              <w:t xml:space="preserve"> (20</w:t>
            </w:r>
            <w:r w:rsidR="00A94B52">
              <w:rPr>
                <w:rFonts w:ascii="Calibri" w:eastAsia="Times New Roman" w:hAnsi="Calibri" w:cs="Times New Roman"/>
                <w:sz w:val="20"/>
                <w:szCs w:val="20"/>
                <w:lang w:eastAsia="fr-FR"/>
              </w:rPr>
              <w:t> </w:t>
            </w:r>
            <w:r w:rsidR="00B52A3D" w:rsidRPr="00452292">
              <w:rPr>
                <w:rFonts w:ascii="Calibri" w:eastAsia="Times New Roman" w:hAnsi="Calibri" w:cs="Times New Roman"/>
                <w:sz w:val="20"/>
                <w:szCs w:val="20"/>
                <w:lang w:eastAsia="fr-FR"/>
              </w:rPr>
              <w:t>%)</w:t>
            </w:r>
          </w:p>
        </w:tc>
        <w:tc>
          <w:tcPr>
            <w:tcW w:w="1440" w:type="dxa"/>
            <w:tcBorders>
              <w:top w:val="nil"/>
              <w:left w:val="nil"/>
              <w:bottom w:val="nil"/>
              <w:right w:val="nil"/>
            </w:tcBorders>
            <w:shd w:val="clear" w:color="auto" w:fill="auto"/>
            <w:noWrap/>
            <w:vAlign w:val="bottom"/>
            <w:hideMark/>
          </w:tcPr>
          <w:p w14:paraId="3108722C" w14:textId="145A4F7B" w:rsidR="005A4562" w:rsidRPr="00452292" w:rsidRDefault="005A4562" w:rsidP="00120361">
            <w:pPr>
              <w:spacing w:after="0" w:line="240" w:lineRule="auto"/>
              <w:jc w:val="both"/>
              <w:rPr>
                <w:rFonts w:ascii="Calibri" w:eastAsia="Times New Roman" w:hAnsi="Calibri" w:cs="Times New Roman"/>
                <w:sz w:val="20"/>
                <w:szCs w:val="20"/>
                <w:lang w:eastAsia="fr-FR"/>
              </w:rPr>
            </w:pPr>
            <w:r w:rsidRPr="00452292">
              <w:rPr>
                <w:rFonts w:ascii="Calibri" w:eastAsia="Times New Roman" w:hAnsi="Calibri" w:cs="Times New Roman"/>
                <w:sz w:val="20"/>
                <w:szCs w:val="20"/>
                <w:lang w:eastAsia="fr-FR"/>
              </w:rPr>
              <w:t xml:space="preserve"> </w:t>
            </w:r>
            <w:r w:rsidR="008B23A8">
              <w:rPr>
                <w:rFonts w:ascii="Calibri" w:eastAsia="Times New Roman" w:hAnsi="Calibri" w:cs="Times New Roman"/>
                <w:sz w:val="20"/>
                <w:szCs w:val="20"/>
                <w:lang w:eastAsia="fr-FR"/>
              </w:rPr>
              <w:t>7 5</w:t>
            </w:r>
            <w:r w:rsidRPr="00452292">
              <w:rPr>
                <w:rFonts w:ascii="Calibri" w:eastAsia="Times New Roman" w:hAnsi="Calibri" w:cs="Times New Roman"/>
                <w:sz w:val="20"/>
                <w:szCs w:val="20"/>
                <w:lang w:eastAsia="fr-FR"/>
              </w:rPr>
              <w:t xml:space="preserve">00,00 $ </w:t>
            </w:r>
          </w:p>
        </w:tc>
      </w:tr>
    </w:tbl>
    <w:p w14:paraId="5F76CEA5" w14:textId="77777777" w:rsidR="00D31E5F" w:rsidRPr="00452292" w:rsidRDefault="00D31E5F" w:rsidP="00120361">
      <w:pPr>
        <w:shd w:val="clear" w:color="auto" w:fill="FFFFFF"/>
        <w:spacing w:before="120" w:after="240" w:line="240" w:lineRule="auto"/>
        <w:jc w:val="both"/>
        <w:rPr>
          <w:rFonts w:eastAsia="Times New Roman" w:cs="Times New Roman"/>
          <w:sz w:val="20"/>
          <w:szCs w:val="20"/>
          <w:lang w:eastAsia="fr-CA"/>
        </w:rPr>
      </w:pPr>
    </w:p>
    <w:p w14:paraId="37D2ABEA" w14:textId="77777777" w:rsidR="00232070" w:rsidRPr="00F35B19" w:rsidRDefault="00232070" w:rsidP="00120361">
      <w:pPr>
        <w:shd w:val="clear" w:color="auto" w:fill="FFFFFF"/>
        <w:spacing w:before="120" w:after="240" w:line="240" w:lineRule="auto"/>
        <w:jc w:val="both"/>
        <w:rPr>
          <w:rFonts w:eastAsia="Times New Roman" w:cs="Times New Roman"/>
          <w:b/>
          <w:color w:val="000000"/>
          <w:sz w:val="20"/>
          <w:szCs w:val="20"/>
          <w:lang w:eastAsia="fr-CA"/>
        </w:rPr>
      </w:pPr>
      <w:r w:rsidRPr="00F35B19">
        <w:rPr>
          <w:rFonts w:eastAsia="Times New Roman" w:cs="Times New Roman"/>
          <w:b/>
          <w:color w:val="000000"/>
          <w:sz w:val="20"/>
          <w:szCs w:val="20"/>
          <w:lang w:eastAsia="fr-CA"/>
        </w:rPr>
        <w:t>Exclusion</w:t>
      </w:r>
    </w:p>
    <w:p w14:paraId="0FEED750" w14:textId="68D04F88" w:rsidR="00136D65" w:rsidRPr="00D31E5F" w:rsidRDefault="00232070" w:rsidP="00120361">
      <w:pPr>
        <w:shd w:val="clear" w:color="auto" w:fill="FFFFFF"/>
        <w:spacing w:before="120" w:after="240" w:line="240" w:lineRule="auto"/>
        <w:jc w:val="both"/>
        <w:rPr>
          <w:rFonts w:eastAsia="Times New Roman" w:cs="Times New Roman"/>
          <w:color w:val="000000"/>
          <w:sz w:val="20"/>
          <w:szCs w:val="20"/>
          <w:lang w:eastAsia="fr-CA"/>
        </w:rPr>
      </w:pPr>
      <w:r w:rsidRPr="00F35B19">
        <w:rPr>
          <w:rFonts w:eastAsia="Times New Roman" w:cs="Times New Roman"/>
          <w:color w:val="000000"/>
          <w:sz w:val="20"/>
          <w:szCs w:val="20"/>
          <w:lang w:eastAsia="fr-CA"/>
        </w:rPr>
        <w:t>Les dépenses effectuées avant que la subvention n'ait été officiellement annoncée par lettre du Ministère ne sont pas considérées comme admissibles et doivent être clairement signalées comme telles dans le budget.</w:t>
      </w:r>
    </w:p>
    <w:p w14:paraId="1A880B3F" w14:textId="77777777" w:rsidR="00136D65" w:rsidRDefault="00136D65" w:rsidP="00120361">
      <w:pPr>
        <w:shd w:val="clear" w:color="auto" w:fill="FFFFFF"/>
        <w:spacing w:before="120" w:after="240" w:line="240" w:lineRule="auto"/>
        <w:contextualSpacing/>
        <w:jc w:val="both"/>
        <w:rPr>
          <w:rFonts w:eastAsia="Times New Roman" w:cs="Times New Roman"/>
          <w:b/>
          <w:color w:val="000000"/>
          <w:sz w:val="20"/>
          <w:szCs w:val="20"/>
          <w:lang w:eastAsia="fr-CA"/>
        </w:rPr>
      </w:pPr>
    </w:p>
    <w:p w14:paraId="665A6590" w14:textId="77777777" w:rsidR="00F35B19" w:rsidRPr="00F35B19" w:rsidRDefault="00F35B19" w:rsidP="00120361">
      <w:pPr>
        <w:shd w:val="clear" w:color="auto" w:fill="FFFFFF"/>
        <w:spacing w:before="120" w:after="240" w:line="240" w:lineRule="auto"/>
        <w:jc w:val="both"/>
        <w:rPr>
          <w:rFonts w:eastAsia="Times New Roman" w:cs="Times New Roman"/>
          <w:b/>
          <w:color w:val="000000"/>
          <w:sz w:val="20"/>
          <w:szCs w:val="20"/>
          <w:lang w:eastAsia="fr-CA"/>
        </w:rPr>
      </w:pPr>
      <w:r w:rsidRPr="00F35B19">
        <w:rPr>
          <w:rFonts w:eastAsia="Times New Roman" w:cs="Times New Roman"/>
          <w:b/>
          <w:color w:val="000000"/>
          <w:sz w:val="20"/>
          <w:szCs w:val="20"/>
          <w:lang w:eastAsia="fr-CA"/>
        </w:rPr>
        <w:t>Mesures de contrôle</w:t>
      </w:r>
    </w:p>
    <w:p w14:paraId="3381F9CD" w14:textId="3D53B7B3" w:rsidR="00412C39" w:rsidRPr="00452292" w:rsidRDefault="00F35B19" w:rsidP="00120361">
      <w:pPr>
        <w:shd w:val="clear" w:color="auto" w:fill="FFFFFF"/>
        <w:spacing w:before="120" w:after="240" w:line="240" w:lineRule="auto"/>
        <w:jc w:val="both"/>
        <w:rPr>
          <w:rFonts w:eastAsia="Times New Roman" w:cs="Times New Roman"/>
          <w:bCs/>
          <w:sz w:val="20"/>
          <w:szCs w:val="20"/>
          <w:lang w:eastAsia="fr-CA"/>
        </w:rPr>
      </w:pPr>
      <w:r w:rsidRPr="00452292">
        <w:rPr>
          <w:rFonts w:eastAsia="Times New Roman" w:cs="Times New Roman"/>
          <w:sz w:val="15"/>
          <w:szCs w:val="15"/>
          <w:lang w:eastAsia="fr-CA"/>
        </w:rPr>
        <w:t xml:space="preserve"> </w:t>
      </w:r>
      <w:r w:rsidR="00412C39" w:rsidRPr="00452292">
        <w:rPr>
          <w:rFonts w:eastAsia="Times New Roman" w:cs="Times New Roman"/>
          <w:bCs/>
          <w:sz w:val="20"/>
          <w:szCs w:val="20"/>
          <w:lang w:eastAsia="fr-CA"/>
        </w:rPr>
        <w:t xml:space="preserve">Tel qu’indiqué dans le </w:t>
      </w:r>
      <w:r w:rsidR="00412C39" w:rsidRPr="00452292">
        <w:rPr>
          <w:rFonts w:eastAsia="Times New Roman" w:cs="Times New Roman"/>
          <w:bCs/>
          <w:sz w:val="20"/>
          <w:szCs w:val="20"/>
          <w:u w:val="single"/>
          <w:lang w:eastAsia="fr-CA"/>
        </w:rPr>
        <w:t>Gabarit de rédaction,</w:t>
      </w:r>
      <w:r w:rsidR="00412C39" w:rsidRPr="00452292">
        <w:rPr>
          <w:rFonts w:eastAsia="Times New Roman" w:cs="Times New Roman"/>
          <w:bCs/>
          <w:sz w:val="20"/>
          <w:szCs w:val="20"/>
          <w:lang w:eastAsia="fr-CA"/>
        </w:rPr>
        <w:t xml:space="preserve"> les promoteurs doivent fournir obligatoirement ces documents : </w:t>
      </w:r>
    </w:p>
    <w:p w14:paraId="43D3994E" w14:textId="728951EF" w:rsidR="00412C39" w:rsidRPr="00452292" w:rsidRDefault="00412C39" w:rsidP="00120361">
      <w:pPr>
        <w:pStyle w:val="Pardeliste"/>
        <w:numPr>
          <w:ilvl w:val="0"/>
          <w:numId w:val="21"/>
        </w:numPr>
        <w:shd w:val="clear" w:color="auto" w:fill="FFFFFF"/>
        <w:spacing w:before="120" w:after="240" w:line="240" w:lineRule="auto"/>
        <w:jc w:val="both"/>
        <w:rPr>
          <w:rFonts w:eastAsia="Times New Roman" w:cs="Times New Roman"/>
          <w:bCs/>
          <w:sz w:val="20"/>
          <w:szCs w:val="20"/>
          <w:lang w:eastAsia="fr-CA"/>
        </w:rPr>
      </w:pPr>
      <w:r w:rsidRPr="00452292">
        <w:rPr>
          <w:rFonts w:eastAsia="Times New Roman" w:cs="Times New Roman"/>
          <w:bCs/>
          <w:sz w:val="20"/>
          <w:szCs w:val="20"/>
          <w:lang w:val="fr-FR" w:eastAsia="fr-CA"/>
        </w:rPr>
        <w:t>Résolution d’appui du promoteur sur le titre du projet, la contribution de 20</w:t>
      </w:r>
      <w:r w:rsidR="00A94B52">
        <w:rPr>
          <w:rFonts w:eastAsia="Times New Roman" w:cs="Times New Roman"/>
          <w:bCs/>
          <w:sz w:val="20"/>
          <w:szCs w:val="20"/>
          <w:lang w:val="fr-FR" w:eastAsia="fr-CA"/>
        </w:rPr>
        <w:t> </w:t>
      </w:r>
      <w:r w:rsidRPr="00452292">
        <w:rPr>
          <w:rFonts w:eastAsia="Times New Roman" w:cs="Times New Roman"/>
          <w:bCs/>
          <w:sz w:val="20"/>
          <w:szCs w:val="20"/>
          <w:lang w:val="fr-FR" w:eastAsia="fr-CA"/>
        </w:rPr>
        <w:t>% en temps et services et de 5</w:t>
      </w:r>
      <w:r w:rsidR="00A94B52">
        <w:rPr>
          <w:rFonts w:eastAsia="Times New Roman" w:cs="Times New Roman"/>
          <w:bCs/>
          <w:sz w:val="20"/>
          <w:szCs w:val="20"/>
          <w:lang w:val="fr-FR" w:eastAsia="fr-CA"/>
        </w:rPr>
        <w:t> </w:t>
      </w:r>
      <w:r w:rsidRPr="00452292">
        <w:rPr>
          <w:rFonts w:eastAsia="Times New Roman" w:cs="Times New Roman"/>
          <w:bCs/>
          <w:sz w:val="20"/>
          <w:szCs w:val="20"/>
          <w:lang w:val="fr-FR" w:eastAsia="fr-CA"/>
        </w:rPr>
        <w:t xml:space="preserve">% en </w:t>
      </w:r>
      <w:proofErr w:type="gramStart"/>
      <w:r w:rsidRPr="00452292">
        <w:rPr>
          <w:rFonts w:eastAsia="Times New Roman" w:cs="Times New Roman"/>
          <w:bCs/>
          <w:sz w:val="20"/>
          <w:szCs w:val="20"/>
          <w:lang w:val="fr-FR" w:eastAsia="fr-CA"/>
        </w:rPr>
        <w:t>argent</w:t>
      </w:r>
      <w:r w:rsidR="008B23A8">
        <w:rPr>
          <w:rFonts w:eastAsia="Times New Roman" w:cs="Times New Roman"/>
          <w:bCs/>
          <w:sz w:val="20"/>
          <w:szCs w:val="20"/>
          <w:lang w:val="fr-FR" w:eastAsia="fr-CA"/>
        </w:rPr>
        <w:t>;</w:t>
      </w:r>
      <w:proofErr w:type="gramEnd"/>
    </w:p>
    <w:p w14:paraId="04EBD8CA" w14:textId="53F50AAB" w:rsidR="00CE7C27" w:rsidRPr="00452292" w:rsidRDefault="00CE7C27" w:rsidP="00120361">
      <w:pPr>
        <w:pStyle w:val="Pardeliste"/>
        <w:numPr>
          <w:ilvl w:val="0"/>
          <w:numId w:val="21"/>
        </w:numPr>
        <w:shd w:val="clear" w:color="auto" w:fill="FFFFFF"/>
        <w:spacing w:before="120" w:after="240" w:line="240" w:lineRule="auto"/>
        <w:jc w:val="both"/>
        <w:rPr>
          <w:rFonts w:eastAsia="Times New Roman" w:cs="Times New Roman"/>
          <w:bCs/>
          <w:sz w:val="20"/>
          <w:szCs w:val="20"/>
          <w:lang w:eastAsia="fr-CA"/>
        </w:rPr>
      </w:pPr>
      <w:r w:rsidRPr="00452292">
        <w:rPr>
          <w:rFonts w:eastAsia="Times New Roman" w:cs="Times New Roman"/>
          <w:bCs/>
          <w:sz w:val="20"/>
          <w:szCs w:val="20"/>
          <w:lang w:eastAsia="fr-CA"/>
        </w:rPr>
        <w:t>Lettre d’engagement des partenaires (pour les aides</w:t>
      </w:r>
      <w:r w:rsidR="008B23A8">
        <w:rPr>
          <w:rFonts w:eastAsia="Times New Roman" w:cs="Times New Roman"/>
          <w:bCs/>
          <w:sz w:val="20"/>
          <w:szCs w:val="20"/>
          <w:lang w:eastAsia="fr-CA"/>
        </w:rPr>
        <w:t xml:space="preserve"> financières </w:t>
      </w:r>
      <w:r w:rsidRPr="00452292">
        <w:rPr>
          <w:rFonts w:eastAsia="Times New Roman" w:cs="Times New Roman"/>
          <w:bCs/>
          <w:sz w:val="20"/>
          <w:szCs w:val="20"/>
          <w:lang w:eastAsia="fr-CA"/>
        </w:rPr>
        <w:t>confirmées)</w:t>
      </w:r>
      <w:r w:rsidR="008B23A8">
        <w:rPr>
          <w:rFonts w:eastAsia="Times New Roman" w:cs="Times New Roman"/>
          <w:bCs/>
          <w:sz w:val="20"/>
          <w:szCs w:val="20"/>
          <w:lang w:eastAsia="fr-CA"/>
        </w:rPr>
        <w:t>.</w:t>
      </w:r>
    </w:p>
    <w:p w14:paraId="51FD7E87" w14:textId="77777777" w:rsidR="00CE7C27" w:rsidRPr="00452292" w:rsidRDefault="00CE7C27" w:rsidP="00120361">
      <w:pPr>
        <w:pStyle w:val="Pardeliste"/>
        <w:shd w:val="clear" w:color="auto" w:fill="FFFFFF"/>
        <w:spacing w:before="120" w:after="240" w:line="240" w:lineRule="auto"/>
        <w:jc w:val="both"/>
        <w:rPr>
          <w:rFonts w:eastAsia="Times New Roman" w:cs="Times New Roman"/>
          <w:bCs/>
          <w:sz w:val="20"/>
          <w:szCs w:val="20"/>
          <w:lang w:eastAsia="fr-CA"/>
        </w:rPr>
      </w:pPr>
    </w:p>
    <w:p w14:paraId="06915D0F" w14:textId="27AD24CC" w:rsidR="00136D65" w:rsidRDefault="00D31E5F" w:rsidP="00120361">
      <w:pPr>
        <w:shd w:val="clear" w:color="auto" w:fill="FFFFFF"/>
        <w:spacing w:before="120" w:after="240" w:line="240" w:lineRule="auto"/>
        <w:jc w:val="both"/>
        <w:rPr>
          <w:rFonts w:eastAsia="Times New Roman" w:cs="Times New Roman"/>
          <w:color w:val="000000"/>
          <w:sz w:val="20"/>
          <w:szCs w:val="20"/>
          <w:lang w:eastAsia="fr-CA"/>
        </w:rPr>
      </w:pPr>
      <w:r w:rsidRPr="006B31BA">
        <w:rPr>
          <w:rFonts w:eastAsia="Times New Roman" w:cs="Times New Roman"/>
          <w:color w:val="000000"/>
          <w:sz w:val="20"/>
          <w:szCs w:val="20"/>
          <w:lang w:eastAsia="fr-CA"/>
        </w:rPr>
        <w:lastRenderedPageBreak/>
        <w:t xml:space="preserve">Si </w:t>
      </w:r>
      <w:r w:rsidR="001F1D96">
        <w:rPr>
          <w:rFonts w:eastAsia="Times New Roman" w:cs="Times New Roman"/>
          <w:color w:val="000000"/>
          <w:sz w:val="20"/>
          <w:szCs w:val="20"/>
          <w:lang w:eastAsia="fr-CA"/>
        </w:rPr>
        <w:t>le promoteur</w:t>
      </w:r>
      <w:r w:rsidRPr="006B31BA">
        <w:rPr>
          <w:rFonts w:eastAsia="Times New Roman" w:cs="Times New Roman"/>
          <w:color w:val="000000"/>
          <w:sz w:val="20"/>
          <w:szCs w:val="20"/>
          <w:lang w:eastAsia="fr-CA"/>
        </w:rPr>
        <w:t xml:space="preserve"> ne peut réaliser une partie ou l'ensemble des activités qui ont fait l'objet de la subvention, il doit aussitôt en aviser Compétence Culture. Compétence Culture peut, conséquemment, ajuster le montant de l'aide financière et </w:t>
      </w:r>
      <w:r w:rsidR="001F1D96">
        <w:rPr>
          <w:rFonts w:eastAsia="Times New Roman" w:cs="Times New Roman"/>
          <w:color w:val="000000"/>
          <w:sz w:val="20"/>
          <w:szCs w:val="20"/>
          <w:lang w:eastAsia="fr-CA"/>
        </w:rPr>
        <w:t>le promoteur</w:t>
      </w:r>
      <w:r w:rsidRPr="006B31BA">
        <w:rPr>
          <w:rFonts w:eastAsia="Times New Roman" w:cs="Times New Roman"/>
          <w:color w:val="000000"/>
          <w:sz w:val="20"/>
          <w:szCs w:val="20"/>
          <w:lang w:eastAsia="fr-CA"/>
        </w:rPr>
        <w:t xml:space="preserve"> peut être tenu de rembourser une partie ou la totalité de la subvention. </w:t>
      </w:r>
    </w:p>
    <w:p w14:paraId="68A13671" w14:textId="4A0B9964" w:rsidR="00157755" w:rsidRDefault="00136D65" w:rsidP="00120361">
      <w:pPr>
        <w:shd w:val="clear" w:color="auto" w:fill="FFFFFF"/>
        <w:spacing w:before="120" w:after="240" w:line="240" w:lineRule="auto"/>
        <w:rPr>
          <w:rFonts w:eastAsia="Times New Roman" w:cs="Times New Roman"/>
          <w:color w:val="000000"/>
          <w:sz w:val="20"/>
          <w:szCs w:val="20"/>
          <w:lang w:eastAsia="fr-CA"/>
        </w:rPr>
      </w:pPr>
      <w:r>
        <w:rPr>
          <w:rFonts w:eastAsia="Times New Roman" w:cs="Times New Roman"/>
          <w:color w:val="000000"/>
          <w:sz w:val="20"/>
          <w:szCs w:val="20"/>
          <w:lang w:eastAsia="fr-CA"/>
        </w:rPr>
        <w:t xml:space="preserve">Pour toute modification ou demande relativement à une dépense non prévue, le promoteur doit </w:t>
      </w:r>
      <w:r w:rsidR="00B0294A">
        <w:rPr>
          <w:rFonts w:eastAsia="Times New Roman" w:cs="Times New Roman"/>
          <w:color w:val="000000"/>
          <w:sz w:val="20"/>
          <w:szCs w:val="20"/>
          <w:lang w:eastAsia="fr-CA"/>
        </w:rPr>
        <w:t xml:space="preserve">communiquer avec Compétence Culture. </w:t>
      </w:r>
      <w:r w:rsidR="00EE433B">
        <w:rPr>
          <w:rFonts w:eastAsia="Times New Roman" w:cs="Times New Roman"/>
          <w:color w:val="000000"/>
          <w:sz w:val="20"/>
          <w:szCs w:val="20"/>
          <w:lang w:eastAsia="fr-CA"/>
        </w:rPr>
        <w:br/>
      </w:r>
    </w:p>
    <w:p w14:paraId="34F73B67" w14:textId="53FE5C1D" w:rsidR="00F35B19" w:rsidRPr="006B31BA" w:rsidRDefault="001F1D96" w:rsidP="00120361">
      <w:pPr>
        <w:jc w:val="both"/>
        <w:rPr>
          <w:rFonts w:eastAsia="Times New Roman" w:cs="Times New Roman"/>
          <w:color w:val="000000"/>
          <w:sz w:val="20"/>
          <w:szCs w:val="20"/>
          <w:lang w:eastAsia="fr-CA"/>
        </w:rPr>
      </w:pPr>
      <w:r>
        <w:rPr>
          <w:rFonts w:eastAsia="Times New Roman" w:cs="Times New Roman"/>
          <w:color w:val="000000"/>
          <w:sz w:val="20"/>
          <w:szCs w:val="20"/>
          <w:lang w:eastAsia="fr-CA"/>
        </w:rPr>
        <w:t>Le promoteur</w:t>
      </w:r>
      <w:r w:rsidR="00D31E5F" w:rsidRPr="006B31BA">
        <w:rPr>
          <w:rFonts w:eastAsia="Times New Roman" w:cs="Times New Roman"/>
          <w:color w:val="000000"/>
          <w:sz w:val="20"/>
          <w:szCs w:val="20"/>
          <w:lang w:eastAsia="fr-CA"/>
        </w:rPr>
        <w:t xml:space="preserve"> s'engage à fournir un </w:t>
      </w:r>
      <w:r w:rsidR="000C264A">
        <w:rPr>
          <w:rFonts w:eastAsia="Times New Roman" w:cs="Times New Roman"/>
          <w:color w:val="000000"/>
          <w:sz w:val="20"/>
          <w:szCs w:val="20"/>
          <w:lang w:eastAsia="fr-CA"/>
        </w:rPr>
        <w:t xml:space="preserve">rapport d’étape et un </w:t>
      </w:r>
      <w:r w:rsidR="00D31E5F" w:rsidRPr="006B31BA">
        <w:rPr>
          <w:rFonts w:eastAsia="Times New Roman" w:cs="Times New Roman"/>
          <w:color w:val="000000"/>
          <w:sz w:val="20"/>
          <w:szCs w:val="20"/>
          <w:lang w:eastAsia="fr-CA"/>
        </w:rPr>
        <w:t xml:space="preserve">rapport </w:t>
      </w:r>
      <w:r w:rsidR="000C264A">
        <w:rPr>
          <w:rFonts w:eastAsia="Times New Roman" w:cs="Times New Roman"/>
          <w:color w:val="000000"/>
          <w:sz w:val="20"/>
          <w:szCs w:val="20"/>
          <w:lang w:eastAsia="fr-CA"/>
        </w:rPr>
        <w:t xml:space="preserve">final </w:t>
      </w:r>
      <w:r w:rsidR="00D31E5F" w:rsidRPr="006B31BA">
        <w:rPr>
          <w:rFonts w:eastAsia="Times New Roman" w:cs="Times New Roman"/>
          <w:color w:val="000000"/>
          <w:sz w:val="20"/>
          <w:szCs w:val="20"/>
          <w:lang w:eastAsia="fr-CA"/>
        </w:rPr>
        <w:t>détaillé de l'utilisation de sa subvention ainsi qu'un bilan des dépe</w:t>
      </w:r>
      <w:r w:rsidR="006D379D">
        <w:rPr>
          <w:rFonts w:eastAsia="Times New Roman" w:cs="Times New Roman"/>
          <w:color w:val="000000"/>
          <w:sz w:val="20"/>
          <w:szCs w:val="20"/>
          <w:lang w:eastAsia="fr-CA"/>
        </w:rPr>
        <w:t xml:space="preserve">nses engagées, en utilisant le </w:t>
      </w:r>
      <w:r w:rsidR="006D379D" w:rsidRPr="006D379D">
        <w:rPr>
          <w:rFonts w:eastAsia="Times New Roman" w:cs="Times New Roman"/>
          <w:color w:val="000000"/>
          <w:sz w:val="20"/>
          <w:szCs w:val="20"/>
          <w:u w:val="single"/>
          <w:lang w:eastAsia="fr-CA"/>
        </w:rPr>
        <w:t>G</w:t>
      </w:r>
      <w:r w:rsidR="00D31E5F" w:rsidRPr="006D379D">
        <w:rPr>
          <w:rFonts w:eastAsia="Times New Roman" w:cs="Times New Roman"/>
          <w:color w:val="000000"/>
          <w:sz w:val="20"/>
          <w:szCs w:val="20"/>
          <w:u w:val="single"/>
          <w:lang w:eastAsia="fr-CA"/>
        </w:rPr>
        <w:t>abarit de reddition de compte</w:t>
      </w:r>
      <w:r w:rsidR="00D038B6">
        <w:rPr>
          <w:rFonts w:eastAsia="Times New Roman" w:cs="Times New Roman"/>
          <w:color w:val="000000"/>
          <w:sz w:val="20"/>
          <w:szCs w:val="20"/>
          <w:u w:val="single"/>
          <w:lang w:eastAsia="fr-CA"/>
        </w:rPr>
        <w:t>s</w:t>
      </w:r>
      <w:r w:rsidR="001217B0">
        <w:rPr>
          <w:rFonts w:eastAsia="Times New Roman" w:cs="Times New Roman"/>
          <w:color w:val="000000"/>
          <w:sz w:val="20"/>
          <w:szCs w:val="20"/>
          <w:lang w:eastAsia="fr-CA"/>
        </w:rPr>
        <w:t xml:space="preserve"> qui lui sera</w:t>
      </w:r>
      <w:r w:rsidR="001217B0">
        <w:rPr>
          <w:rStyle w:val="Marquedecommentaire"/>
        </w:rPr>
        <w:t xml:space="preserve"> f</w:t>
      </w:r>
      <w:r w:rsidR="00D31E5F" w:rsidRPr="006B31BA">
        <w:rPr>
          <w:rFonts w:eastAsia="Times New Roman" w:cs="Times New Roman"/>
          <w:color w:val="000000"/>
          <w:sz w:val="20"/>
          <w:szCs w:val="20"/>
          <w:lang w:eastAsia="fr-CA"/>
        </w:rPr>
        <w:t xml:space="preserve">ourni par Compétence Culture. Ce rapport </w:t>
      </w:r>
      <w:r w:rsidR="000C264A">
        <w:rPr>
          <w:rFonts w:eastAsia="Times New Roman" w:cs="Times New Roman"/>
          <w:color w:val="000000"/>
          <w:sz w:val="20"/>
          <w:szCs w:val="20"/>
          <w:lang w:eastAsia="fr-CA"/>
        </w:rPr>
        <w:t xml:space="preserve">final </w:t>
      </w:r>
      <w:r w:rsidR="00D31E5F" w:rsidRPr="006B31BA">
        <w:rPr>
          <w:rFonts w:eastAsia="Times New Roman" w:cs="Times New Roman"/>
          <w:color w:val="000000"/>
          <w:sz w:val="20"/>
          <w:szCs w:val="20"/>
          <w:lang w:eastAsia="fr-CA"/>
        </w:rPr>
        <w:t>doit être remis dans un délai maximum de 20 jours ouvrables après la réalisation du projet et doit être approuvé par Compétence Culture.</w:t>
      </w:r>
    </w:p>
    <w:p w14:paraId="44A6BE46" w14:textId="6D122F66" w:rsidR="00F35B19" w:rsidRPr="00F35B19" w:rsidRDefault="00F35B19" w:rsidP="00120361">
      <w:pPr>
        <w:shd w:val="clear" w:color="auto" w:fill="FFFFFF"/>
        <w:spacing w:before="120" w:after="240" w:line="240" w:lineRule="auto"/>
        <w:jc w:val="both"/>
        <w:rPr>
          <w:rFonts w:eastAsia="Times New Roman" w:cs="Times New Roman"/>
          <w:color w:val="000000"/>
          <w:sz w:val="20"/>
          <w:szCs w:val="20"/>
          <w:lang w:eastAsia="fr-CA"/>
        </w:rPr>
      </w:pPr>
      <w:r w:rsidRPr="00F35B19">
        <w:rPr>
          <w:rFonts w:eastAsia="Times New Roman" w:cs="Times New Roman"/>
          <w:color w:val="000000"/>
          <w:sz w:val="20"/>
          <w:szCs w:val="20"/>
          <w:lang w:eastAsia="fr-CA"/>
        </w:rPr>
        <w:t>La reddition de comptes se fait confo</w:t>
      </w:r>
      <w:r w:rsidR="006B31BA">
        <w:rPr>
          <w:rFonts w:eastAsia="Times New Roman" w:cs="Times New Roman"/>
          <w:color w:val="000000"/>
          <w:sz w:val="20"/>
          <w:szCs w:val="20"/>
          <w:lang w:eastAsia="fr-CA"/>
        </w:rPr>
        <w:t>rmément aux dispositions de l’entente de partenariat</w:t>
      </w:r>
      <w:r w:rsidRPr="00F35B19">
        <w:rPr>
          <w:rFonts w:eastAsia="Times New Roman" w:cs="Times New Roman"/>
          <w:color w:val="000000"/>
          <w:sz w:val="20"/>
          <w:szCs w:val="20"/>
          <w:lang w:eastAsia="fr-CA"/>
        </w:rPr>
        <w:t xml:space="preserve"> :</w:t>
      </w:r>
    </w:p>
    <w:p w14:paraId="4BDE6BCE" w14:textId="19C76E6A" w:rsidR="00F35B19" w:rsidRPr="006B31BA" w:rsidRDefault="00F35B19" w:rsidP="00120361">
      <w:pPr>
        <w:pStyle w:val="Pardeliste"/>
        <w:numPr>
          <w:ilvl w:val="0"/>
          <w:numId w:val="19"/>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elle</w:t>
      </w:r>
      <w:proofErr w:type="gramEnd"/>
      <w:r w:rsidRPr="006B31BA">
        <w:rPr>
          <w:rFonts w:eastAsia="Times New Roman" w:cs="Times New Roman"/>
          <w:color w:val="000000"/>
          <w:sz w:val="20"/>
          <w:szCs w:val="20"/>
          <w:lang w:eastAsia="fr-CA"/>
        </w:rPr>
        <w:t xml:space="preserve"> est produite suivant la périodicité qui y est établie ou au terme du projet, selon la nature et la durée de celui-ci</w:t>
      </w:r>
      <w:r w:rsidR="001217B0">
        <w:rPr>
          <w:rFonts w:eastAsia="Times New Roman" w:cs="Times New Roman"/>
          <w:color w:val="000000"/>
          <w:sz w:val="20"/>
          <w:szCs w:val="20"/>
          <w:lang w:eastAsia="fr-CA"/>
        </w:rPr>
        <w:t>;</w:t>
      </w:r>
    </w:p>
    <w:p w14:paraId="2EDA98A7" w14:textId="086CCC20" w:rsidR="00F35B19" w:rsidRPr="006B31BA" w:rsidRDefault="00F35B19" w:rsidP="00120361">
      <w:pPr>
        <w:pStyle w:val="Pardeliste"/>
        <w:numPr>
          <w:ilvl w:val="0"/>
          <w:numId w:val="19"/>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elle</w:t>
      </w:r>
      <w:proofErr w:type="gramEnd"/>
      <w:r w:rsidRPr="006B31BA">
        <w:rPr>
          <w:rFonts w:eastAsia="Times New Roman" w:cs="Times New Roman"/>
          <w:color w:val="000000"/>
          <w:sz w:val="20"/>
          <w:szCs w:val="20"/>
          <w:lang w:eastAsia="fr-CA"/>
        </w:rPr>
        <w:t xml:space="preserve"> fait l’objet d’un rapport final écrit et, le cas échéant, de rapports d'étape, que le demandeur rédige lui-même</w:t>
      </w:r>
      <w:r w:rsidR="00B0294A">
        <w:rPr>
          <w:rFonts w:eastAsia="Times New Roman" w:cs="Times New Roman"/>
          <w:color w:val="000000"/>
          <w:sz w:val="20"/>
          <w:szCs w:val="20"/>
          <w:lang w:eastAsia="fr-CA"/>
        </w:rPr>
        <w:t xml:space="preserve"> (à partir des documents fournis par Compétence Culture)</w:t>
      </w:r>
      <w:r w:rsidRPr="006B31BA">
        <w:rPr>
          <w:rFonts w:eastAsia="Times New Roman" w:cs="Times New Roman"/>
          <w:color w:val="000000"/>
          <w:sz w:val="20"/>
          <w:szCs w:val="20"/>
          <w:lang w:eastAsia="fr-CA"/>
        </w:rPr>
        <w:t>.</w:t>
      </w:r>
    </w:p>
    <w:p w14:paraId="2616BD49" w14:textId="15F493C2" w:rsidR="00F35B19" w:rsidRPr="00F35B19" w:rsidRDefault="00F35B19" w:rsidP="00120361">
      <w:pPr>
        <w:shd w:val="clear" w:color="auto" w:fill="FFFFFF"/>
        <w:spacing w:before="120" w:after="240" w:line="240" w:lineRule="auto"/>
        <w:jc w:val="both"/>
        <w:rPr>
          <w:rFonts w:eastAsia="Times New Roman" w:cs="Times New Roman"/>
          <w:color w:val="000000"/>
          <w:sz w:val="20"/>
          <w:szCs w:val="20"/>
          <w:lang w:eastAsia="fr-CA"/>
        </w:rPr>
      </w:pPr>
      <w:r w:rsidRPr="00F35B19">
        <w:rPr>
          <w:rFonts w:eastAsia="Times New Roman" w:cs="Times New Roman"/>
          <w:color w:val="000000"/>
          <w:sz w:val="20"/>
          <w:szCs w:val="20"/>
          <w:lang w:eastAsia="fr-CA"/>
        </w:rPr>
        <w:t>Cette reddition de comptes comprend obligatoirement :</w:t>
      </w:r>
    </w:p>
    <w:p w14:paraId="51686C9D" w14:textId="12E3AAC8" w:rsidR="00F35B19" w:rsidRPr="006B31BA" w:rsidRDefault="00F35B19"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le</w:t>
      </w:r>
      <w:proofErr w:type="gramEnd"/>
      <w:r w:rsidRPr="006B31BA">
        <w:rPr>
          <w:rFonts w:eastAsia="Times New Roman" w:cs="Times New Roman"/>
          <w:color w:val="000000"/>
          <w:sz w:val="20"/>
          <w:szCs w:val="20"/>
          <w:lang w:eastAsia="fr-CA"/>
        </w:rPr>
        <w:t xml:space="preserve"> bilan des activités réalisées</w:t>
      </w:r>
      <w:r w:rsidR="001217B0">
        <w:rPr>
          <w:rFonts w:eastAsia="Times New Roman" w:cs="Times New Roman"/>
          <w:color w:val="000000"/>
          <w:sz w:val="20"/>
          <w:szCs w:val="20"/>
          <w:lang w:eastAsia="fr-CA"/>
        </w:rPr>
        <w:t>;</w:t>
      </w:r>
    </w:p>
    <w:p w14:paraId="2E1BADBC" w14:textId="431B7F11" w:rsidR="00F35B19" w:rsidRPr="006B31BA" w:rsidRDefault="00F35B19"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la</w:t>
      </w:r>
      <w:proofErr w:type="gramEnd"/>
      <w:r w:rsidRPr="006B31BA">
        <w:rPr>
          <w:rFonts w:eastAsia="Times New Roman" w:cs="Times New Roman"/>
          <w:color w:val="000000"/>
          <w:sz w:val="20"/>
          <w:szCs w:val="20"/>
          <w:lang w:eastAsia="fr-CA"/>
        </w:rPr>
        <w:t xml:space="preserve"> descr</w:t>
      </w:r>
      <w:r w:rsidR="006B31BA">
        <w:rPr>
          <w:rFonts w:eastAsia="Times New Roman" w:cs="Times New Roman"/>
          <w:color w:val="000000"/>
          <w:sz w:val="20"/>
          <w:szCs w:val="20"/>
          <w:lang w:eastAsia="fr-CA"/>
        </w:rPr>
        <w:t xml:space="preserve">iption des résultats du projet </w:t>
      </w:r>
      <w:r w:rsidRPr="006B31BA">
        <w:rPr>
          <w:rFonts w:eastAsia="Times New Roman" w:cs="Times New Roman"/>
          <w:color w:val="000000"/>
          <w:sz w:val="20"/>
          <w:szCs w:val="20"/>
          <w:lang w:eastAsia="fr-CA"/>
        </w:rPr>
        <w:t>et leur évaluation selon les objectifs poursuivis</w:t>
      </w:r>
      <w:r w:rsidR="001217B0">
        <w:rPr>
          <w:rFonts w:eastAsia="Times New Roman" w:cs="Times New Roman"/>
          <w:color w:val="000000"/>
          <w:sz w:val="20"/>
          <w:szCs w:val="20"/>
          <w:lang w:eastAsia="fr-CA"/>
        </w:rPr>
        <w:t>;</w:t>
      </w:r>
    </w:p>
    <w:p w14:paraId="76E4D1F2" w14:textId="10E682CD" w:rsidR="00F35B19" w:rsidRPr="006B31BA" w:rsidRDefault="00F35B19"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les</w:t>
      </w:r>
      <w:proofErr w:type="gramEnd"/>
      <w:r w:rsidRPr="006B31BA">
        <w:rPr>
          <w:rFonts w:eastAsia="Times New Roman" w:cs="Times New Roman"/>
          <w:color w:val="000000"/>
          <w:sz w:val="20"/>
          <w:szCs w:val="20"/>
          <w:lang w:eastAsia="fr-CA"/>
        </w:rPr>
        <w:t xml:space="preserve"> résultats, le cas échéant, associés aux indicateurs stan</w:t>
      </w:r>
      <w:r w:rsidR="006B31BA">
        <w:rPr>
          <w:rFonts w:eastAsia="Times New Roman" w:cs="Times New Roman"/>
          <w:color w:val="000000"/>
          <w:sz w:val="20"/>
          <w:szCs w:val="20"/>
          <w:lang w:eastAsia="fr-CA"/>
        </w:rPr>
        <w:t>dardisés exigés par le MCC</w:t>
      </w:r>
      <w:r w:rsidR="001217B0">
        <w:rPr>
          <w:rFonts w:eastAsia="Times New Roman" w:cs="Times New Roman"/>
          <w:color w:val="000000"/>
          <w:sz w:val="20"/>
          <w:szCs w:val="20"/>
          <w:lang w:eastAsia="fr-CA"/>
        </w:rPr>
        <w:t>;</w:t>
      </w:r>
    </w:p>
    <w:p w14:paraId="43572A26" w14:textId="7401EB3D" w:rsidR="00F35B19" w:rsidRPr="00A054CE" w:rsidRDefault="00F35B19"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un</w:t>
      </w:r>
      <w:proofErr w:type="gramEnd"/>
      <w:r w:rsidRPr="006B31BA">
        <w:rPr>
          <w:rFonts w:eastAsia="Times New Roman" w:cs="Times New Roman"/>
          <w:color w:val="000000"/>
          <w:sz w:val="20"/>
          <w:szCs w:val="20"/>
          <w:lang w:eastAsia="fr-CA"/>
        </w:rPr>
        <w:t xml:space="preserve"> rapport </w:t>
      </w:r>
      <w:r w:rsidR="002F4988">
        <w:rPr>
          <w:rFonts w:eastAsia="Times New Roman" w:cs="Times New Roman"/>
          <w:color w:val="000000"/>
          <w:sz w:val="20"/>
          <w:szCs w:val="20"/>
          <w:lang w:eastAsia="fr-CA"/>
        </w:rPr>
        <w:t xml:space="preserve">détaillé </w:t>
      </w:r>
      <w:r w:rsidRPr="006B31BA">
        <w:rPr>
          <w:rFonts w:eastAsia="Times New Roman" w:cs="Times New Roman"/>
          <w:color w:val="000000"/>
          <w:sz w:val="20"/>
          <w:szCs w:val="20"/>
          <w:lang w:eastAsia="fr-CA"/>
        </w:rPr>
        <w:t xml:space="preserve">d'utilisation de la subvention permettant de vérifier que les sommes versées ont été </w:t>
      </w:r>
      <w:r w:rsidRPr="00A054CE">
        <w:rPr>
          <w:rFonts w:eastAsia="Times New Roman" w:cs="Times New Roman"/>
          <w:color w:val="000000"/>
          <w:sz w:val="20"/>
          <w:szCs w:val="20"/>
          <w:lang w:eastAsia="fr-CA"/>
        </w:rPr>
        <w:t>affectées aux fins auxquelles elles étaient destinées</w:t>
      </w:r>
      <w:r w:rsidR="001217B0" w:rsidRPr="00A054CE">
        <w:rPr>
          <w:rFonts w:eastAsia="Times New Roman" w:cs="Times New Roman"/>
          <w:color w:val="000000"/>
          <w:sz w:val="20"/>
          <w:szCs w:val="20"/>
          <w:lang w:eastAsia="fr-CA"/>
        </w:rPr>
        <w:t>;</w:t>
      </w:r>
    </w:p>
    <w:p w14:paraId="55024DFE" w14:textId="28873FDC" w:rsidR="003013B7" w:rsidRPr="00A054CE" w:rsidRDefault="003013B7"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A054CE">
        <w:rPr>
          <w:rFonts w:eastAsia="Times New Roman" w:cs="Times New Roman"/>
          <w:color w:val="000000"/>
          <w:sz w:val="20"/>
          <w:szCs w:val="20"/>
          <w:lang w:eastAsia="fr-CA"/>
        </w:rPr>
        <w:t>un</w:t>
      </w:r>
      <w:proofErr w:type="gramEnd"/>
      <w:r w:rsidRPr="00A054CE">
        <w:rPr>
          <w:rFonts w:eastAsia="Times New Roman" w:cs="Times New Roman"/>
          <w:color w:val="000000"/>
          <w:sz w:val="20"/>
          <w:szCs w:val="20"/>
          <w:lang w:eastAsia="fr-CA"/>
        </w:rPr>
        <w:t xml:space="preserve"> dossier budgétaire complet</w:t>
      </w:r>
      <w:r w:rsidR="00EE433B" w:rsidRPr="00A054CE">
        <w:rPr>
          <w:rFonts w:eastAsia="Times New Roman" w:cs="Times New Roman"/>
          <w:color w:val="000000"/>
          <w:sz w:val="20"/>
          <w:szCs w:val="20"/>
          <w:lang w:eastAsia="fr-CA"/>
        </w:rPr>
        <w:t xml:space="preserve"> </w:t>
      </w:r>
      <w:r w:rsidR="002F4988" w:rsidRPr="00A054CE">
        <w:rPr>
          <w:rFonts w:eastAsia="Times New Roman" w:cs="Times New Roman"/>
          <w:color w:val="000000"/>
          <w:sz w:val="20"/>
          <w:szCs w:val="20"/>
          <w:lang w:eastAsia="fr-CA"/>
        </w:rPr>
        <w:t xml:space="preserve">et distinct </w:t>
      </w:r>
      <w:r w:rsidR="00EE433B" w:rsidRPr="00A054CE">
        <w:rPr>
          <w:rFonts w:eastAsia="Times New Roman" w:cs="Times New Roman"/>
          <w:color w:val="000000"/>
          <w:sz w:val="20"/>
          <w:szCs w:val="20"/>
          <w:lang w:eastAsia="fr-CA"/>
        </w:rPr>
        <w:t xml:space="preserve">incluant les factures </w:t>
      </w:r>
      <w:r w:rsidR="002F4988" w:rsidRPr="00A054CE">
        <w:rPr>
          <w:rFonts w:eastAsia="Times New Roman" w:cs="Times New Roman"/>
          <w:color w:val="000000"/>
          <w:sz w:val="20"/>
          <w:szCs w:val="20"/>
          <w:lang w:eastAsia="fr-CA"/>
        </w:rPr>
        <w:t>(sur lesquelles on retrouv</w:t>
      </w:r>
      <w:r w:rsidR="00033900" w:rsidRPr="00A054CE">
        <w:rPr>
          <w:rFonts w:eastAsia="Times New Roman" w:cs="Times New Roman"/>
          <w:color w:val="000000"/>
          <w:sz w:val="20"/>
          <w:szCs w:val="20"/>
          <w:lang w:eastAsia="fr-CA"/>
        </w:rPr>
        <w:t xml:space="preserve">e le no. </w:t>
      </w:r>
      <w:proofErr w:type="gramStart"/>
      <w:r w:rsidR="00033900" w:rsidRPr="00A054CE">
        <w:rPr>
          <w:rFonts w:eastAsia="Times New Roman" w:cs="Times New Roman"/>
          <w:color w:val="000000"/>
          <w:sz w:val="20"/>
          <w:szCs w:val="20"/>
          <w:lang w:eastAsia="fr-CA"/>
        </w:rPr>
        <w:t>du</w:t>
      </w:r>
      <w:proofErr w:type="gramEnd"/>
      <w:r w:rsidR="00033900" w:rsidRPr="00A054CE">
        <w:rPr>
          <w:rFonts w:eastAsia="Times New Roman" w:cs="Times New Roman"/>
          <w:color w:val="000000"/>
          <w:sz w:val="20"/>
          <w:szCs w:val="20"/>
          <w:lang w:eastAsia="fr-CA"/>
        </w:rPr>
        <w:t xml:space="preserve"> chèque ayant payé chaque</w:t>
      </w:r>
      <w:r w:rsidR="002F4988" w:rsidRPr="00A054CE">
        <w:rPr>
          <w:rFonts w:eastAsia="Times New Roman" w:cs="Times New Roman"/>
          <w:color w:val="000000"/>
          <w:sz w:val="20"/>
          <w:szCs w:val="20"/>
          <w:lang w:eastAsia="fr-CA"/>
        </w:rPr>
        <w:t xml:space="preserve"> facture) </w:t>
      </w:r>
      <w:r w:rsidR="00EE433B" w:rsidRPr="00A054CE">
        <w:rPr>
          <w:rFonts w:eastAsia="Times New Roman" w:cs="Times New Roman"/>
          <w:color w:val="000000"/>
          <w:sz w:val="20"/>
          <w:szCs w:val="20"/>
          <w:lang w:eastAsia="fr-CA"/>
        </w:rPr>
        <w:t>et les contrats</w:t>
      </w:r>
      <w:r w:rsidRPr="00A054CE">
        <w:rPr>
          <w:rFonts w:eastAsia="Times New Roman" w:cs="Times New Roman"/>
          <w:color w:val="000000"/>
          <w:sz w:val="20"/>
          <w:szCs w:val="20"/>
          <w:lang w:eastAsia="fr-CA"/>
        </w:rPr>
        <w:t>;</w:t>
      </w:r>
    </w:p>
    <w:p w14:paraId="29B315D2" w14:textId="67A99C2F" w:rsidR="00906FBE" w:rsidRPr="00A054CE" w:rsidRDefault="00906FBE"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A054CE">
        <w:rPr>
          <w:rFonts w:eastAsia="Times New Roman" w:cs="Times New Roman"/>
          <w:color w:val="000000"/>
          <w:sz w:val="20"/>
          <w:szCs w:val="20"/>
          <w:lang w:eastAsia="fr-CA"/>
        </w:rPr>
        <w:t>une</w:t>
      </w:r>
      <w:proofErr w:type="gramEnd"/>
      <w:r w:rsidRPr="00A054CE">
        <w:rPr>
          <w:rFonts w:eastAsia="Times New Roman" w:cs="Times New Roman"/>
          <w:color w:val="000000"/>
          <w:sz w:val="20"/>
          <w:szCs w:val="20"/>
          <w:lang w:eastAsia="fr-CA"/>
        </w:rPr>
        <w:t xml:space="preserve"> déclaration attestant le nombre d’heures consacrées </w:t>
      </w:r>
      <w:r w:rsidR="00033900" w:rsidRPr="00A054CE">
        <w:rPr>
          <w:rFonts w:eastAsia="Times New Roman" w:cs="Times New Roman"/>
          <w:color w:val="000000"/>
          <w:sz w:val="20"/>
          <w:szCs w:val="20"/>
          <w:lang w:eastAsia="fr-CA"/>
        </w:rPr>
        <w:t xml:space="preserve">au projet </w:t>
      </w:r>
      <w:r w:rsidRPr="00A054CE">
        <w:rPr>
          <w:rFonts w:eastAsia="Times New Roman" w:cs="Times New Roman"/>
          <w:color w:val="000000"/>
          <w:sz w:val="20"/>
          <w:szCs w:val="20"/>
          <w:lang w:eastAsia="fr-CA"/>
        </w:rPr>
        <w:t xml:space="preserve">en temps à l’interne, accompagnée d’un relevé de paie; </w:t>
      </w:r>
    </w:p>
    <w:p w14:paraId="01F8C9C0" w14:textId="5B25C017" w:rsidR="00F35B19" w:rsidRPr="006B31BA" w:rsidRDefault="00F35B19" w:rsidP="00120361">
      <w:pPr>
        <w:pStyle w:val="Pardeliste"/>
        <w:numPr>
          <w:ilvl w:val="0"/>
          <w:numId w:val="20"/>
        </w:numPr>
        <w:shd w:val="clear" w:color="auto" w:fill="FFFFFF"/>
        <w:spacing w:before="120" w:after="240" w:line="240" w:lineRule="auto"/>
        <w:jc w:val="both"/>
        <w:rPr>
          <w:rFonts w:eastAsia="Times New Roman" w:cs="Times New Roman"/>
          <w:color w:val="000000"/>
          <w:sz w:val="20"/>
          <w:szCs w:val="20"/>
          <w:lang w:eastAsia="fr-CA"/>
        </w:rPr>
      </w:pPr>
      <w:proofErr w:type="gramStart"/>
      <w:r w:rsidRPr="006B31BA">
        <w:rPr>
          <w:rFonts w:eastAsia="Times New Roman" w:cs="Times New Roman"/>
          <w:color w:val="000000"/>
          <w:sz w:val="20"/>
          <w:szCs w:val="20"/>
          <w:lang w:eastAsia="fr-CA"/>
        </w:rPr>
        <w:t>tout</w:t>
      </w:r>
      <w:proofErr w:type="gramEnd"/>
      <w:r w:rsidRPr="006B31BA">
        <w:rPr>
          <w:rFonts w:eastAsia="Times New Roman" w:cs="Times New Roman"/>
          <w:color w:val="000000"/>
          <w:sz w:val="20"/>
          <w:szCs w:val="20"/>
          <w:lang w:eastAsia="fr-CA"/>
        </w:rPr>
        <w:t xml:space="preserve"> autre renseignement ou tout autre document demandé par le M</w:t>
      </w:r>
      <w:r w:rsidR="006B31BA">
        <w:rPr>
          <w:rFonts w:eastAsia="Times New Roman" w:cs="Times New Roman"/>
          <w:color w:val="000000"/>
          <w:sz w:val="20"/>
          <w:szCs w:val="20"/>
          <w:lang w:eastAsia="fr-CA"/>
        </w:rPr>
        <w:t>CC</w:t>
      </w:r>
      <w:r w:rsidR="00DE5811">
        <w:rPr>
          <w:rFonts w:eastAsia="Times New Roman" w:cs="Times New Roman"/>
          <w:color w:val="000000"/>
          <w:sz w:val="20"/>
          <w:szCs w:val="20"/>
          <w:lang w:eastAsia="fr-CA"/>
        </w:rPr>
        <w:t xml:space="preserve"> dans le cadre du </w:t>
      </w:r>
      <w:proofErr w:type="spellStart"/>
      <w:r w:rsidR="00DE5811">
        <w:rPr>
          <w:rFonts w:eastAsia="Times New Roman" w:cs="Times New Roman"/>
          <w:color w:val="000000"/>
          <w:sz w:val="20"/>
          <w:szCs w:val="20"/>
          <w:lang w:eastAsia="fr-CA"/>
        </w:rPr>
        <w:t>PCNQ</w:t>
      </w:r>
      <w:proofErr w:type="spellEnd"/>
      <w:r w:rsidR="001217B0">
        <w:rPr>
          <w:rFonts w:eastAsia="Times New Roman" w:cs="Times New Roman"/>
          <w:color w:val="000000"/>
          <w:sz w:val="20"/>
          <w:szCs w:val="20"/>
          <w:lang w:eastAsia="fr-CA"/>
        </w:rPr>
        <w:t>.</w:t>
      </w:r>
    </w:p>
    <w:p w14:paraId="60AF68F5" w14:textId="0431F7C4" w:rsidR="005542A6" w:rsidRDefault="006B31BA" w:rsidP="00120361">
      <w:pPr>
        <w:shd w:val="clear" w:color="auto" w:fill="FFFFFF"/>
        <w:spacing w:before="120" w:after="240" w:line="240" w:lineRule="auto"/>
        <w:jc w:val="both"/>
        <w:rPr>
          <w:rFonts w:eastAsia="Times New Roman" w:cs="Times New Roman"/>
          <w:color w:val="000000"/>
          <w:sz w:val="20"/>
          <w:szCs w:val="20"/>
          <w:lang w:eastAsia="fr-CA"/>
        </w:rPr>
      </w:pPr>
      <w:r>
        <w:rPr>
          <w:rFonts w:eastAsia="Times New Roman" w:cs="Times New Roman"/>
          <w:color w:val="000000"/>
          <w:sz w:val="20"/>
          <w:szCs w:val="20"/>
          <w:lang w:eastAsia="fr-CA"/>
        </w:rPr>
        <w:t>Compétence Culture et l</w:t>
      </w:r>
      <w:r w:rsidR="00F35B19" w:rsidRPr="00F35B19">
        <w:rPr>
          <w:rFonts w:eastAsia="Times New Roman" w:cs="Times New Roman"/>
          <w:color w:val="000000"/>
          <w:sz w:val="20"/>
          <w:szCs w:val="20"/>
          <w:lang w:eastAsia="fr-CA"/>
        </w:rPr>
        <w:t>e M</w:t>
      </w:r>
      <w:r>
        <w:rPr>
          <w:rFonts w:eastAsia="Times New Roman" w:cs="Times New Roman"/>
          <w:color w:val="000000"/>
          <w:sz w:val="20"/>
          <w:szCs w:val="20"/>
          <w:lang w:eastAsia="fr-CA"/>
        </w:rPr>
        <w:t xml:space="preserve">CC </w:t>
      </w:r>
      <w:r w:rsidR="00F35B19" w:rsidRPr="00F35B19">
        <w:rPr>
          <w:rFonts w:eastAsia="Times New Roman" w:cs="Times New Roman"/>
          <w:color w:val="000000"/>
          <w:sz w:val="20"/>
          <w:szCs w:val="20"/>
          <w:lang w:eastAsia="fr-CA"/>
        </w:rPr>
        <w:t>se réserve</w:t>
      </w:r>
      <w:r>
        <w:rPr>
          <w:rFonts w:eastAsia="Times New Roman" w:cs="Times New Roman"/>
          <w:color w:val="000000"/>
          <w:sz w:val="20"/>
          <w:szCs w:val="20"/>
          <w:lang w:eastAsia="fr-CA"/>
        </w:rPr>
        <w:t>nt</w:t>
      </w:r>
      <w:r w:rsidR="00F35B19" w:rsidRPr="00F35B19">
        <w:rPr>
          <w:rFonts w:eastAsia="Times New Roman" w:cs="Times New Roman"/>
          <w:color w:val="000000"/>
          <w:sz w:val="20"/>
          <w:szCs w:val="20"/>
          <w:lang w:eastAsia="fr-CA"/>
        </w:rPr>
        <w:t xml:space="preserve"> le droit de visiter les lieux où se déroule le projet et de vérifier l'affectation des subventions accordées, et ce, en tout temps.</w:t>
      </w:r>
    </w:p>
    <w:p w14:paraId="0BFAD0C1" w14:textId="77777777" w:rsidR="005542A6" w:rsidRPr="005542A6" w:rsidRDefault="005542A6" w:rsidP="00120361">
      <w:pPr>
        <w:shd w:val="clear" w:color="auto" w:fill="FFFFFF"/>
        <w:spacing w:before="120" w:after="240" w:line="240" w:lineRule="auto"/>
        <w:jc w:val="both"/>
        <w:rPr>
          <w:rFonts w:eastAsia="Times New Roman" w:cs="Times New Roman"/>
          <w:color w:val="000000"/>
          <w:sz w:val="20"/>
          <w:szCs w:val="20"/>
          <w:lang w:eastAsia="fr-CA"/>
        </w:rPr>
      </w:pPr>
    </w:p>
    <w:p w14:paraId="3CDC9D1B" w14:textId="50DF8F43" w:rsidR="004B4866" w:rsidRPr="00B0294A" w:rsidRDefault="00AE58BB" w:rsidP="00120361">
      <w:pPr>
        <w:shd w:val="clear" w:color="auto" w:fill="FFFFFF"/>
        <w:spacing w:before="120" w:after="240" w:line="240" w:lineRule="auto"/>
        <w:jc w:val="both"/>
        <w:rPr>
          <w:color w:val="000000"/>
          <w:sz w:val="15"/>
          <w:szCs w:val="15"/>
        </w:rPr>
      </w:pPr>
      <w:r w:rsidRPr="00AD1C9A">
        <w:rPr>
          <w:rFonts w:eastAsia="Times New Roman" w:cs="Times New Roman"/>
          <w:color w:val="000000"/>
          <w:sz w:val="20"/>
          <w:szCs w:val="20"/>
          <w:lang w:eastAsia="fr-CA"/>
        </w:rPr>
        <w:br/>
      </w:r>
    </w:p>
    <w:p w14:paraId="2DEE308A" w14:textId="77777777" w:rsidR="00B52A3D" w:rsidRDefault="00B52A3D" w:rsidP="00120361">
      <w:pPr>
        <w:shd w:val="clear" w:color="auto" w:fill="FFFFFF"/>
        <w:spacing w:before="120" w:after="240" w:line="240" w:lineRule="auto"/>
        <w:jc w:val="both"/>
        <w:rPr>
          <w:rFonts w:eastAsia="Times New Roman" w:cs="Times New Roman"/>
          <w:color w:val="000000"/>
          <w:sz w:val="20"/>
          <w:szCs w:val="20"/>
          <w:lang w:eastAsia="fr-CA"/>
        </w:rPr>
      </w:pPr>
    </w:p>
    <w:p w14:paraId="445A6309" w14:textId="77777777" w:rsidR="005542A6" w:rsidRDefault="005542A6" w:rsidP="00120361">
      <w:pPr>
        <w:shd w:val="clear" w:color="auto" w:fill="FFFFFF"/>
        <w:spacing w:before="120" w:after="240" w:line="240" w:lineRule="auto"/>
        <w:jc w:val="both"/>
        <w:rPr>
          <w:rFonts w:eastAsia="Times New Roman" w:cs="Times New Roman"/>
          <w:color w:val="000000"/>
          <w:sz w:val="20"/>
          <w:szCs w:val="20"/>
          <w:lang w:eastAsia="fr-CA"/>
        </w:rPr>
      </w:pPr>
    </w:p>
    <w:sectPr w:rsidR="005542A6" w:rsidSect="003D6A96">
      <w:footerReference w:type="even" r:id="rId27"/>
      <w:footerReference w:type="default" r:id="rId28"/>
      <w:type w:val="oddPage"/>
      <w:pgSz w:w="12242" w:h="15842" w:code="1"/>
      <w:pgMar w:top="1418" w:right="1440" w:bottom="1418"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F805" w14:textId="77777777" w:rsidR="00831C32" w:rsidRDefault="00831C32" w:rsidP="001F1D96">
      <w:pPr>
        <w:spacing w:after="0" w:line="240" w:lineRule="auto"/>
      </w:pPr>
      <w:r>
        <w:separator/>
      </w:r>
    </w:p>
  </w:endnote>
  <w:endnote w:type="continuationSeparator" w:id="0">
    <w:p w14:paraId="336A7D7A" w14:textId="77777777" w:rsidR="00831C32" w:rsidRDefault="00831C32" w:rsidP="001F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5478" w14:textId="77777777" w:rsidR="00576C0E" w:rsidRDefault="00576C0E" w:rsidP="00C131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B5C8D">
      <w:rPr>
        <w:rStyle w:val="Numrodepage"/>
        <w:noProof/>
      </w:rPr>
      <w:t>2</w:t>
    </w:r>
    <w:r>
      <w:rPr>
        <w:rStyle w:val="Numrodepage"/>
      </w:rPr>
      <w:fldChar w:fldCharType="end"/>
    </w:r>
  </w:p>
  <w:p w14:paraId="3143D3B3" w14:textId="77777777" w:rsidR="00576C0E" w:rsidRDefault="00576C0E" w:rsidP="006D379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D08F" w14:textId="77777777" w:rsidR="00576C0E" w:rsidRDefault="00576C0E" w:rsidP="00C131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B5C8D">
      <w:rPr>
        <w:rStyle w:val="Numrodepage"/>
        <w:noProof/>
      </w:rPr>
      <w:t>3</w:t>
    </w:r>
    <w:r>
      <w:rPr>
        <w:rStyle w:val="Numrodepage"/>
      </w:rPr>
      <w:fldChar w:fldCharType="end"/>
    </w:r>
  </w:p>
  <w:p w14:paraId="109B9B4F" w14:textId="342C157A" w:rsidR="00576C0E" w:rsidRDefault="00576C0E" w:rsidP="00290A8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4250" w14:textId="77777777" w:rsidR="00831C32" w:rsidRDefault="00831C32" w:rsidP="001F1D96">
      <w:pPr>
        <w:spacing w:after="0" w:line="240" w:lineRule="auto"/>
      </w:pPr>
      <w:r>
        <w:separator/>
      </w:r>
    </w:p>
  </w:footnote>
  <w:footnote w:type="continuationSeparator" w:id="0">
    <w:p w14:paraId="1C07A26C" w14:textId="77777777" w:rsidR="00831C32" w:rsidRDefault="00831C32" w:rsidP="001F1D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F63"/>
    <w:multiLevelType w:val="hybridMultilevel"/>
    <w:tmpl w:val="2FD464A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FF455D"/>
    <w:multiLevelType w:val="hybridMultilevel"/>
    <w:tmpl w:val="8C0C0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6646D68"/>
    <w:multiLevelType w:val="hybridMultilevel"/>
    <w:tmpl w:val="0D4804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719778D"/>
    <w:multiLevelType w:val="hybridMultilevel"/>
    <w:tmpl w:val="80049DF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DB0259"/>
    <w:multiLevelType w:val="hybridMultilevel"/>
    <w:tmpl w:val="39561542"/>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A96307"/>
    <w:multiLevelType w:val="hybridMultilevel"/>
    <w:tmpl w:val="2E84D0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00B11"/>
    <w:multiLevelType w:val="multilevel"/>
    <w:tmpl w:val="957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80090C"/>
    <w:multiLevelType w:val="multilevel"/>
    <w:tmpl w:val="7EB2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A0845"/>
    <w:multiLevelType w:val="hybridMultilevel"/>
    <w:tmpl w:val="C1902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3F2BFA"/>
    <w:multiLevelType w:val="hybridMultilevel"/>
    <w:tmpl w:val="9048B1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DAC036C"/>
    <w:multiLevelType w:val="multilevel"/>
    <w:tmpl w:val="FB0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941EF"/>
    <w:multiLevelType w:val="hybridMultilevel"/>
    <w:tmpl w:val="BF942870"/>
    <w:lvl w:ilvl="0" w:tplc="C8E0E7D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06E460C"/>
    <w:multiLevelType w:val="multilevel"/>
    <w:tmpl w:val="E1F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735BE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756E2E"/>
    <w:multiLevelType w:val="hybridMultilevel"/>
    <w:tmpl w:val="627481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1D0DA4"/>
    <w:multiLevelType w:val="hybridMultilevel"/>
    <w:tmpl w:val="01240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6372602"/>
    <w:multiLevelType w:val="multilevel"/>
    <w:tmpl w:val="8EA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2550B"/>
    <w:multiLevelType w:val="hybridMultilevel"/>
    <w:tmpl w:val="0B5626A6"/>
    <w:lvl w:ilvl="0" w:tplc="95B00E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3E64FA"/>
    <w:multiLevelType w:val="hybridMultilevel"/>
    <w:tmpl w:val="4D8A000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BD7528"/>
    <w:multiLevelType w:val="hybridMultilevel"/>
    <w:tmpl w:val="80408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CC7C19"/>
    <w:multiLevelType w:val="hybridMultilevel"/>
    <w:tmpl w:val="61E62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3E34EA"/>
    <w:multiLevelType w:val="hybridMultilevel"/>
    <w:tmpl w:val="5AAC0C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4B22A86"/>
    <w:multiLevelType w:val="hybridMultilevel"/>
    <w:tmpl w:val="253CEF34"/>
    <w:lvl w:ilvl="0" w:tplc="04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46ED36C0"/>
    <w:multiLevelType w:val="hybridMultilevel"/>
    <w:tmpl w:val="600639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75E2586"/>
    <w:multiLevelType w:val="hybridMultilevel"/>
    <w:tmpl w:val="62F48B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A34DD4"/>
    <w:multiLevelType w:val="multilevel"/>
    <w:tmpl w:val="BCB8845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85365D"/>
    <w:multiLevelType w:val="multilevel"/>
    <w:tmpl w:val="A0D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8A33F1"/>
    <w:multiLevelType w:val="multilevel"/>
    <w:tmpl w:val="A522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1A41DC"/>
    <w:multiLevelType w:val="hybridMultilevel"/>
    <w:tmpl w:val="0AA81EE2"/>
    <w:lvl w:ilvl="0" w:tplc="88FE1EC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36F1602"/>
    <w:multiLevelType w:val="hybridMultilevel"/>
    <w:tmpl w:val="E82ECEF4"/>
    <w:lvl w:ilvl="0" w:tplc="04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5DE0055"/>
    <w:multiLevelType w:val="multilevel"/>
    <w:tmpl w:val="B8B8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673E7"/>
    <w:multiLevelType w:val="hybridMultilevel"/>
    <w:tmpl w:val="4D263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8A1513E"/>
    <w:multiLevelType w:val="hybridMultilevel"/>
    <w:tmpl w:val="DEC02F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B4B1667"/>
    <w:multiLevelType w:val="multilevel"/>
    <w:tmpl w:val="295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CA679E"/>
    <w:multiLevelType w:val="multilevel"/>
    <w:tmpl w:val="ED04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E135A5"/>
    <w:multiLevelType w:val="hybridMultilevel"/>
    <w:tmpl w:val="948E72C6"/>
    <w:lvl w:ilvl="0" w:tplc="04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27B4BE8"/>
    <w:multiLevelType w:val="multilevel"/>
    <w:tmpl w:val="8E3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428A2"/>
    <w:multiLevelType w:val="hybridMultilevel"/>
    <w:tmpl w:val="1AF2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7E66FE"/>
    <w:multiLevelType w:val="multilevel"/>
    <w:tmpl w:val="F9CA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606A6"/>
    <w:multiLevelType w:val="multilevel"/>
    <w:tmpl w:val="869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B04402"/>
    <w:multiLevelType w:val="hybridMultilevel"/>
    <w:tmpl w:val="703E7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4621B4"/>
    <w:multiLevelType w:val="multilevel"/>
    <w:tmpl w:val="5204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01D18"/>
    <w:multiLevelType w:val="hybridMultilevel"/>
    <w:tmpl w:val="C69C06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7F9D0A11"/>
    <w:multiLevelType w:val="hybridMultilevel"/>
    <w:tmpl w:val="B422091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33"/>
  </w:num>
  <w:num w:numId="2">
    <w:abstractNumId w:val="6"/>
  </w:num>
  <w:num w:numId="3">
    <w:abstractNumId w:val="26"/>
  </w:num>
  <w:num w:numId="4">
    <w:abstractNumId w:val="12"/>
  </w:num>
  <w:num w:numId="5">
    <w:abstractNumId w:val="39"/>
  </w:num>
  <w:num w:numId="6">
    <w:abstractNumId w:val="23"/>
  </w:num>
  <w:num w:numId="7">
    <w:abstractNumId w:val="2"/>
  </w:num>
  <w:num w:numId="8">
    <w:abstractNumId w:val="18"/>
  </w:num>
  <w:num w:numId="9">
    <w:abstractNumId w:val="31"/>
  </w:num>
  <w:num w:numId="10">
    <w:abstractNumId w:val="4"/>
  </w:num>
  <w:num w:numId="11">
    <w:abstractNumId w:val="1"/>
  </w:num>
  <w:num w:numId="12">
    <w:abstractNumId w:val="15"/>
  </w:num>
  <w:num w:numId="13">
    <w:abstractNumId w:val="25"/>
  </w:num>
  <w:num w:numId="14">
    <w:abstractNumId w:val="43"/>
  </w:num>
  <w:num w:numId="15">
    <w:abstractNumId w:val="24"/>
  </w:num>
  <w:num w:numId="16">
    <w:abstractNumId w:val="10"/>
  </w:num>
  <w:num w:numId="17">
    <w:abstractNumId w:val="7"/>
  </w:num>
  <w:num w:numId="18">
    <w:abstractNumId w:val="27"/>
  </w:num>
  <w:num w:numId="19">
    <w:abstractNumId w:val="40"/>
  </w:num>
  <w:num w:numId="20">
    <w:abstractNumId w:val="37"/>
  </w:num>
  <w:num w:numId="21">
    <w:abstractNumId w:val="20"/>
  </w:num>
  <w:num w:numId="22">
    <w:abstractNumId w:val="17"/>
  </w:num>
  <w:num w:numId="23">
    <w:abstractNumId w:val="19"/>
  </w:num>
  <w:num w:numId="24">
    <w:abstractNumId w:val="21"/>
  </w:num>
  <w:num w:numId="25">
    <w:abstractNumId w:val="36"/>
  </w:num>
  <w:num w:numId="26">
    <w:abstractNumId w:val="38"/>
  </w:num>
  <w:num w:numId="27">
    <w:abstractNumId w:val="34"/>
  </w:num>
  <w:num w:numId="28">
    <w:abstractNumId w:val="35"/>
  </w:num>
  <w:num w:numId="29">
    <w:abstractNumId w:val="0"/>
  </w:num>
  <w:num w:numId="30">
    <w:abstractNumId w:val="22"/>
  </w:num>
  <w:num w:numId="31">
    <w:abstractNumId w:val="42"/>
  </w:num>
  <w:num w:numId="32">
    <w:abstractNumId w:val="29"/>
  </w:num>
  <w:num w:numId="33">
    <w:abstractNumId w:val="30"/>
  </w:num>
  <w:num w:numId="34">
    <w:abstractNumId w:val="32"/>
  </w:num>
  <w:num w:numId="35">
    <w:abstractNumId w:val="14"/>
  </w:num>
  <w:num w:numId="36">
    <w:abstractNumId w:val="16"/>
  </w:num>
  <w:num w:numId="37">
    <w:abstractNumId w:val="41"/>
  </w:num>
  <w:num w:numId="38">
    <w:abstractNumId w:val="5"/>
  </w:num>
  <w:num w:numId="39">
    <w:abstractNumId w:val="9"/>
  </w:num>
  <w:num w:numId="40">
    <w:abstractNumId w:val="3"/>
  </w:num>
  <w:num w:numId="41">
    <w:abstractNumId w:val="28"/>
  </w:num>
  <w:num w:numId="42">
    <w:abstractNumId w:val="8"/>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69"/>
    <w:rsid w:val="00000E9C"/>
    <w:rsid w:val="000011B9"/>
    <w:rsid w:val="0002359D"/>
    <w:rsid w:val="000277AC"/>
    <w:rsid w:val="00030597"/>
    <w:rsid w:val="00033900"/>
    <w:rsid w:val="00041F2E"/>
    <w:rsid w:val="000443FD"/>
    <w:rsid w:val="0004509B"/>
    <w:rsid w:val="0005445B"/>
    <w:rsid w:val="000574C0"/>
    <w:rsid w:val="000603D9"/>
    <w:rsid w:val="00062E3C"/>
    <w:rsid w:val="00065288"/>
    <w:rsid w:val="000674DD"/>
    <w:rsid w:val="00086521"/>
    <w:rsid w:val="000930AC"/>
    <w:rsid w:val="000973DC"/>
    <w:rsid w:val="000B757E"/>
    <w:rsid w:val="000C264A"/>
    <w:rsid w:val="000C3ED3"/>
    <w:rsid w:val="000C41C3"/>
    <w:rsid w:val="000E5FC3"/>
    <w:rsid w:val="00103777"/>
    <w:rsid w:val="0011219B"/>
    <w:rsid w:val="001201D3"/>
    <w:rsid w:val="00120361"/>
    <w:rsid w:val="001217B0"/>
    <w:rsid w:val="0012716B"/>
    <w:rsid w:val="00134389"/>
    <w:rsid w:val="00136D65"/>
    <w:rsid w:val="00140429"/>
    <w:rsid w:val="00157755"/>
    <w:rsid w:val="00160E13"/>
    <w:rsid w:val="0016289E"/>
    <w:rsid w:val="00171269"/>
    <w:rsid w:val="0017313B"/>
    <w:rsid w:val="00197C4E"/>
    <w:rsid w:val="001A101B"/>
    <w:rsid w:val="001A2FB5"/>
    <w:rsid w:val="001C031D"/>
    <w:rsid w:val="001D0713"/>
    <w:rsid w:val="001D092C"/>
    <w:rsid w:val="001D543D"/>
    <w:rsid w:val="001F1D96"/>
    <w:rsid w:val="001F2EB0"/>
    <w:rsid w:val="00211F5F"/>
    <w:rsid w:val="002130BB"/>
    <w:rsid w:val="002148D6"/>
    <w:rsid w:val="002168A0"/>
    <w:rsid w:val="002213EA"/>
    <w:rsid w:val="00221423"/>
    <w:rsid w:val="002219E2"/>
    <w:rsid w:val="002275A1"/>
    <w:rsid w:val="00231BAE"/>
    <w:rsid w:val="00232070"/>
    <w:rsid w:val="00234909"/>
    <w:rsid w:val="00243905"/>
    <w:rsid w:val="00254072"/>
    <w:rsid w:val="00255252"/>
    <w:rsid w:val="00263E57"/>
    <w:rsid w:val="00264A9A"/>
    <w:rsid w:val="0027018C"/>
    <w:rsid w:val="002802B3"/>
    <w:rsid w:val="00286FC1"/>
    <w:rsid w:val="0029020A"/>
    <w:rsid w:val="00290A8D"/>
    <w:rsid w:val="002A034C"/>
    <w:rsid w:val="002D5F28"/>
    <w:rsid w:val="002F4988"/>
    <w:rsid w:val="003013B7"/>
    <w:rsid w:val="00312FAB"/>
    <w:rsid w:val="00326E4E"/>
    <w:rsid w:val="00327D63"/>
    <w:rsid w:val="0033218C"/>
    <w:rsid w:val="00332667"/>
    <w:rsid w:val="00345AD3"/>
    <w:rsid w:val="00351979"/>
    <w:rsid w:val="00357B89"/>
    <w:rsid w:val="00372A18"/>
    <w:rsid w:val="00372BFA"/>
    <w:rsid w:val="003732C9"/>
    <w:rsid w:val="0037662E"/>
    <w:rsid w:val="00394C93"/>
    <w:rsid w:val="003B056E"/>
    <w:rsid w:val="003B5C8D"/>
    <w:rsid w:val="003B7DB4"/>
    <w:rsid w:val="003D255B"/>
    <w:rsid w:val="003D3E87"/>
    <w:rsid w:val="003D67AC"/>
    <w:rsid w:val="003D6A96"/>
    <w:rsid w:val="003E1CFE"/>
    <w:rsid w:val="003E1FD0"/>
    <w:rsid w:val="003E5F2E"/>
    <w:rsid w:val="003E7FD8"/>
    <w:rsid w:val="003F3569"/>
    <w:rsid w:val="003F6571"/>
    <w:rsid w:val="004019D9"/>
    <w:rsid w:val="0041208B"/>
    <w:rsid w:val="00412C39"/>
    <w:rsid w:val="00452292"/>
    <w:rsid w:val="00457026"/>
    <w:rsid w:val="00466426"/>
    <w:rsid w:val="004765A6"/>
    <w:rsid w:val="004A396D"/>
    <w:rsid w:val="004A6A9C"/>
    <w:rsid w:val="004B4866"/>
    <w:rsid w:val="004B6C59"/>
    <w:rsid w:val="004C679F"/>
    <w:rsid w:val="004D3140"/>
    <w:rsid w:val="004D5BB3"/>
    <w:rsid w:val="004F3979"/>
    <w:rsid w:val="005021B3"/>
    <w:rsid w:val="005114BA"/>
    <w:rsid w:val="00511982"/>
    <w:rsid w:val="00522BBF"/>
    <w:rsid w:val="00523C60"/>
    <w:rsid w:val="005244CC"/>
    <w:rsid w:val="00524912"/>
    <w:rsid w:val="00526171"/>
    <w:rsid w:val="00536BEC"/>
    <w:rsid w:val="00536F40"/>
    <w:rsid w:val="00546F45"/>
    <w:rsid w:val="005542A6"/>
    <w:rsid w:val="00556980"/>
    <w:rsid w:val="00576C0E"/>
    <w:rsid w:val="00581561"/>
    <w:rsid w:val="00582D06"/>
    <w:rsid w:val="00595B73"/>
    <w:rsid w:val="005A4562"/>
    <w:rsid w:val="005A7674"/>
    <w:rsid w:val="005F19FE"/>
    <w:rsid w:val="005F3661"/>
    <w:rsid w:val="005F76C3"/>
    <w:rsid w:val="00601692"/>
    <w:rsid w:val="00605B4C"/>
    <w:rsid w:val="006064B2"/>
    <w:rsid w:val="006125C2"/>
    <w:rsid w:val="00622B17"/>
    <w:rsid w:val="00623688"/>
    <w:rsid w:val="00635AA8"/>
    <w:rsid w:val="006563AA"/>
    <w:rsid w:val="00657C99"/>
    <w:rsid w:val="006628F3"/>
    <w:rsid w:val="006711F7"/>
    <w:rsid w:val="00671EEE"/>
    <w:rsid w:val="006811A0"/>
    <w:rsid w:val="006965B6"/>
    <w:rsid w:val="006A3D38"/>
    <w:rsid w:val="006B1DC8"/>
    <w:rsid w:val="006B2F95"/>
    <w:rsid w:val="006B31BA"/>
    <w:rsid w:val="006D0110"/>
    <w:rsid w:val="006D2A1D"/>
    <w:rsid w:val="006D2D39"/>
    <w:rsid w:val="006D2F99"/>
    <w:rsid w:val="006D379D"/>
    <w:rsid w:val="006D4D06"/>
    <w:rsid w:val="006E289E"/>
    <w:rsid w:val="006E4768"/>
    <w:rsid w:val="006F3DD1"/>
    <w:rsid w:val="006F4CA3"/>
    <w:rsid w:val="006F70F1"/>
    <w:rsid w:val="00711646"/>
    <w:rsid w:val="00714FA4"/>
    <w:rsid w:val="00723D10"/>
    <w:rsid w:val="00724727"/>
    <w:rsid w:val="007261AE"/>
    <w:rsid w:val="0074617F"/>
    <w:rsid w:val="00766978"/>
    <w:rsid w:val="0077006C"/>
    <w:rsid w:val="00775220"/>
    <w:rsid w:val="007A675D"/>
    <w:rsid w:val="007B0625"/>
    <w:rsid w:val="007F7E94"/>
    <w:rsid w:val="00805797"/>
    <w:rsid w:val="00811B62"/>
    <w:rsid w:val="008165E7"/>
    <w:rsid w:val="00831C32"/>
    <w:rsid w:val="00832D08"/>
    <w:rsid w:val="0083584F"/>
    <w:rsid w:val="00842A33"/>
    <w:rsid w:val="00847DE8"/>
    <w:rsid w:val="00865301"/>
    <w:rsid w:val="0086625A"/>
    <w:rsid w:val="00867087"/>
    <w:rsid w:val="00871888"/>
    <w:rsid w:val="00873E02"/>
    <w:rsid w:val="008776AB"/>
    <w:rsid w:val="008B23A8"/>
    <w:rsid w:val="00901EE8"/>
    <w:rsid w:val="00903636"/>
    <w:rsid w:val="00906FBE"/>
    <w:rsid w:val="00926C68"/>
    <w:rsid w:val="00965837"/>
    <w:rsid w:val="00973F73"/>
    <w:rsid w:val="00977680"/>
    <w:rsid w:val="00983B7A"/>
    <w:rsid w:val="00995841"/>
    <w:rsid w:val="009A6FE2"/>
    <w:rsid w:val="009B0305"/>
    <w:rsid w:val="009B73D5"/>
    <w:rsid w:val="009D5EA2"/>
    <w:rsid w:val="009F2196"/>
    <w:rsid w:val="00A0043B"/>
    <w:rsid w:val="00A00D61"/>
    <w:rsid w:val="00A0349D"/>
    <w:rsid w:val="00A036AB"/>
    <w:rsid w:val="00A054CE"/>
    <w:rsid w:val="00A12365"/>
    <w:rsid w:val="00A27B75"/>
    <w:rsid w:val="00A32DFB"/>
    <w:rsid w:val="00A43AB6"/>
    <w:rsid w:val="00A5056A"/>
    <w:rsid w:val="00A61613"/>
    <w:rsid w:val="00A642E9"/>
    <w:rsid w:val="00A72499"/>
    <w:rsid w:val="00A8062F"/>
    <w:rsid w:val="00A8347D"/>
    <w:rsid w:val="00A92547"/>
    <w:rsid w:val="00A94B52"/>
    <w:rsid w:val="00AA499D"/>
    <w:rsid w:val="00AC12FD"/>
    <w:rsid w:val="00AC21D2"/>
    <w:rsid w:val="00AC6A84"/>
    <w:rsid w:val="00AD1C9A"/>
    <w:rsid w:val="00AE264A"/>
    <w:rsid w:val="00AE356B"/>
    <w:rsid w:val="00AE58BB"/>
    <w:rsid w:val="00AF2252"/>
    <w:rsid w:val="00AF3A69"/>
    <w:rsid w:val="00B0294A"/>
    <w:rsid w:val="00B25FB8"/>
    <w:rsid w:val="00B305C2"/>
    <w:rsid w:val="00B3176D"/>
    <w:rsid w:val="00B31A53"/>
    <w:rsid w:val="00B418B3"/>
    <w:rsid w:val="00B454F3"/>
    <w:rsid w:val="00B52A3D"/>
    <w:rsid w:val="00B90D5E"/>
    <w:rsid w:val="00BC663B"/>
    <w:rsid w:val="00BC70AF"/>
    <w:rsid w:val="00BD1014"/>
    <w:rsid w:val="00BD143B"/>
    <w:rsid w:val="00BF0C25"/>
    <w:rsid w:val="00BF76D2"/>
    <w:rsid w:val="00C02600"/>
    <w:rsid w:val="00C03E5A"/>
    <w:rsid w:val="00C13106"/>
    <w:rsid w:val="00C1570A"/>
    <w:rsid w:val="00C25C53"/>
    <w:rsid w:val="00C3603A"/>
    <w:rsid w:val="00C527A2"/>
    <w:rsid w:val="00C55479"/>
    <w:rsid w:val="00C65608"/>
    <w:rsid w:val="00C6691C"/>
    <w:rsid w:val="00C67AD8"/>
    <w:rsid w:val="00C724B0"/>
    <w:rsid w:val="00C83392"/>
    <w:rsid w:val="00CA7FF6"/>
    <w:rsid w:val="00CB25EF"/>
    <w:rsid w:val="00CC5715"/>
    <w:rsid w:val="00CD2001"/>
    <w:rsid w:val="00CE7C27"/>
    <w:rsid w:val="00D038B6"/>
    <w:rsid w:val="00D03CE1"/>
    <w:rsid w:val="00D20BB4"/>
    <w:rsid w:val="00D24A73"/>
    <w:rsid w:val="00D31E5F"/>
    <w:rsid w:val="00D3434B"/>
    <w:rsid w:val="00D40CC6"/>
    <w:rsid w:val="00D4519A"/>
    <w:rsid w:val="00D51EA0"/>
    <w:rsid w:val="00D525FD"/>
    <w:rsid w:val="00D56E92"/>
    <w:rsid w:val="00D623EB"/>
    <w:rsid w:val="00D62CE6"/>
    <w:rsid w:val="00D71382"/>
    <w:rsid w:val="00D751E8"/>
    <w:rsid w:val="00D8607D"/>
    <w:rsid w:val="00D91DD9"/>
    <w:rsid w:val="00DE04B2"/>
    <w:rsid w:val="00DE5811"/>
    <w:rsid w:val="00DF0DC9"/>
    <w:rsid w:val="00DF64D3"/>
    <w:rsid w:val="00E12B34"/>
    <w:rsid w:val="00E14411"/>
    <w:rsid w:val="00E21051"/>
    <w:rsid w:val="00E232DF"/>
    <w:rsid w:val="00E46667"/>
    <w:rsid w:val="00E614B0"/>
    <w:rsid w:val="00E70D5A"/>
    <w:rsid w:val="00E77822"/>
    <w:rsid w:val="00E81645"/>
    <w:rsid w:val="00EA01D2"/>
    <w:rsid w:val="00EA6533"/>
    <w:rsid w:val="00EB4FBC"/>
    <w:rsid w:val="00ED1660"/>
    <w:rsid w:val="00EE433B"/>
    <w:rsid w:val="00EE4D22"/>
    <w:rsid w:val="00EE68F8"/>
    <w:rsid w:val="00F00E81"/>
    <w:rsid w:val="00F01A56"/>
    <w:rsid w:val="00F16A7F"/>
    <w:rsid w:val="00F274CF"/>
    <w:rsid w:val="00F35B19"/>
    <w:rsid w:val="00F43A1D"/>
    <w:rsid w:val="00F77D67"/>
    <w:rsid w:val="00F812A7"/>
    <w:rsid w:val="00FA1BB5"/>
    <w:rsid w:val="00FA27E0"/>
    <w:rsid w:val="00FB3753"/>
    <w:rsid w:val="00FB43C4"/>
    <w:rsid w:val="00FB4509"/>
    <w:rsid w:val="00FC1DB1"/>
    <w:rsid w:val="00FC1EC1"/>
    <w:rsid w:val="00FC3751"/>
    <w:rsid w:val="00FC7E37"/>
    <w:rsid w:val="00FD30E0"/>
    <w:rsid w:val="00FD3367"/>
    <w:rsid w:val="00FD611B"/>
  </w:rsids>
  <m:mathPr>
    <m:mathFont m:val="Cambria Math"/>
    <m:brkBin m:val="before"/>
    <m:brkBinSub m:val="--"/>
    <m:smallFrac/>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1C2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1269"/>
  </w:style>
  <w:style w:type="character" w:styleId="Lienhypertexte">
    <w:name w:val="Hyperlink"/>
    <w:basedOn w:val="Policepardfaut"/>
    <w:uiPriority w:val="99"/>
    <w:unhideWhenUsed/>
    <w:rsid w:val="00171269"/>
    <w:rPr>
      <w:color w:val="0000FF"/>
      <w:u w:val="single"/>
    </w:rPr>
  </w:style>
  <w:style w:type="paragraph" w:customStyle="1" w:styleId="titre">
    <w:name w:val="titre"/>
    <w:basedOn w:val="Normal"/>
    <w:rsid w:val="004B486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unhideWhenUsed/>
    <w:rsid w:val="004B486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zonea">
    <w:name w:val="zonea"/>
    <w:basedOn w:val="Normal"/>
    <w:rsid w:val="00AE58B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D07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713"/>
    <w:rPr>
      <w:rFonts w:ascii="Tahoma" w:hAnsi="Tahoma" w:cs="Tahoma"/>
      <w:sz w:val="16"/>
      <w:szCs w:val="16"/>
    </w:rPr>
  </w:style>
  <w:style w:type="paragraph" w:styleId="Pardeliste">
    <w:name w:val="List Paragraph"/>
    <w:basedOn w:val="Normal"/>
    <w:uiPriority w:val="34"/>
    <w:qFormat/>
    <w:rsid w:val="006B2F95"/>
    <w:pPr>
      <w:ind w:left="720"/>
      <w:contextualSpacing/>
    </w:pPr>
  </w:style>
  <w:style w:type="character" w:styleId="Lienhypertextevisit">
    <w:name w:val="FollowedHyperlink"/>
    <w:basedOn w:val="Policepardfaut"/>
    <w:rsid w:val="00EB4FBC"/>
    <w:rPr>
      <w:color w:val="800080" w:themeColor="followedHyperlink"/>
      <w:u w:val="single"/>
    </w:rPr>
  </w:style>
  <w:style w:type="paragraph" w:styleId="En-tte">
    <w:name w:val="header"/>
    <w:basedOn w:val="Normal"/>
    <w:link w:val="En-tteCar"/>
    <w:rsid w:val="001F1D96"/>
    <w:pPr>
      <w:tabs>
        <w:tab w:val="center" w:pos="4536"/>
        <w:tab w:val="right" w:pos="9072"/>
      </w:tabs>
      <w:spacing w:after="0" w:line="240" w:lineRule="auto"/>
    </w:pPr>
  </w:style>
  <w:style w:type="character" w:customStyle="1" w:styleId="En-tteCar">
    <w:name w:val="En-tête Car"/>
    <w:basedOn w:val="Policepardfaut"/>
    <w:link w:val="En-tte"/>
    <w:rsid w:val="001F1D96"/>
  </w:style>
  <w:style w:type="paragraph" w:styleId="Pieddepage">
    <w:name w:val="footer"/>
    <w:basedOn w:val="Normal"/>
    <w:link w:val="PieddepageCar"/>
    <w:rsid w:val="001F1D96"/>
    <w:pPr>
      <w:tabs>
        <w:tab w:val="center" w:pos="4536"/>
        <w:tab w:val="right" w:pos="9072"/>
      </w:tabs>
      <w:spacing w:after="0" w:line="240" w:lineRule="auto"/>
    </w:pPr>
  </w:style>
  <w:style w:type="character" w:customStyle="1" w:styleId="PieddepageCar">
    <w:name w:val="Pied de page Car"/>
    <w:basedOn w:val="Policepardfaut"/>
    <w:link w:val="Pieddepage"/>
    <w:rsid w:val="001F1D96"/>
  </w:style>
  <w:style w:type="character" w:styleId="Numrodepage">
    <w:name w:val="page number"/>
    <w:basedOn w:val="Policepardfaut"/>
    <w:rsid w:val="006D379D"/>
  </w:style>
  <w:style w:type="character" w:styleId="Marquedecommentaire">
    <w:name w:val="annotation reference"/>
    <w:basedOn w:val="Policepardfaut"/>
    <w:rsid w:val="00D623EB"/>
    <w:rPr>
      <w:sz w:val="18"/>
      <w:szCs w:val="18"/>
    </w:rPr>
  </w:style>
  <w:style w:type="paragraph" w:styleId="Commentaire">
    <w:name w:val="annotation text"/>
    <w:basedOn w:val="Normal"/>
    <w:link w:val="CommentaireCar"/>
    <w:rsid w:val="00D623EB"/>
    <w:pPr>
      <w:spacing w:line="240" w:lineRule="auto"/>
    </w:pPr>
    <w:rPr>
      <w:sz w:val="24"/>
      <w:szCs w:val="24"/>
    </w:rPr>
  </w:style>
  <w:style w:type="character" w:customStyle="1" w:styleId="CommentaireCar">
    <w:name w:val="Commentaire Car"/>
    <w:basedOn w:val="Policepardfaut"/>
    <w:link w:val="Commentaire"/>
    <w:rsid w:val="00D623EB"/>
    <w:rPr>
      <w:sz w:val="24"/>
      <w:szCs w:val="24"/>
    </w:rPr>
  </w:style>
  <w:style w:type="paragraph" w:styleId="Objetducommentaire">
    <w:name w:val="annotation subject"/>
    <w:basedOn w:val="Commentaire"/>
    <w:next w:val="Commentaire"/>
    <w:link w:val="ObjetducommentaireCar"/>
    <w:rsid w:val="00D623EB"/>
    <w:rPr>
      <w:b/>
      <w:bCs/>
      <w:sz w:val="20"/>
      <w:szCs w:val="20"/>
    </w:rPr>
  </w:style>
  <w:style w:type="character" w:customStyle="1" w:styleId="ObjetducommentaireCar">
    <w:name w:val="Objet du commentaire Car"/>
    <w:basedOn w:val="CommentaireCar"/>
    <w:link w:val="Objetducommentaire"/>
    <w:rsid w:val="00D62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530">
      <w:bodyDiv w:val="1"/>
      <w:marLeft w:val="0"/>
      <w:marRight w:val="0"/>
      <w:marTop w:val="0"/>
      <w:marBottom w:val="0"/>
      <w:divBdr>
        <w:top w:val="none" w:sz="0" w:space="0" w:color="auto"/>
        <w:left w:val="none" w:sz="0" w:space="0" w:color="auto"/>
        <w:bottom w:val="none" w:sz="0" w:space="0" w:color="auto"/>
        <w:right w:val="none" w:sz="0" w:space="0" w:color="auto"/>
      </w:divBdr>
    </w:div>
    <w:div w:id="82576328">
      <w:bodyDiv w:val="1"/>
      <w:marLeft w:val="0"/>
      <w:marRight w:val="0"/>
      <w:marTop w:val="0"/>
      <w:marBottom w:val="0"/>
      <w:divBdr>
        <w:top w:val="none" w:sz="0" w:space="0" w:color="auto"/>
        <w:left w:val="none" w:sz="0" w:space="0" w:color="auto"/>
        <w:bottom w:val="none" w:sz="0" w:space="0" w:color="auto"/>
        <w:right w:val="none" w:sz="0" w:space="0" w:color="auto"/>
      </w:divBdr>
    </w:div>
    <w:div w:id="117332935">
      <w:bodyDiv w:val="1"/>
      <w:marLeft w:val="0"/>
      <w:marRight w:val="0"/>
      <w:marTop w:val="0"/>
      <w:marBottom w:val="0"/>
      <w:divBdr>
        <w:top w:val="none" w:sz="0" w:space="0" w:color="auto"/>
        <w:left w:val="none" w:sz="0" w:space="0" w:color="auto"/>
        <w:bottom w:val="none" w:sz="0" w:space="0" w:color="auto"/>
        <w:right w:val="none" w:sz="0" w:space="0" w:color="auto"/>
      </w:divBdr>
    </w:div>
    <w:div w:id="146826415">
      <w:bodyDiv w:val="1"/>
      <w:marLeft w:val="0"/>
      <w:marRight w:val="0"/>
      <w:marTop w:val="0"/>
      <w:marBottom w:val="0"/>
      <w:divBdr>
        <w:top w:val="none" w:sz="0" w:space="0" w:color="auto"/>
        <w:left w:val="none" w:sz="0" w:space="0" w:color="auto"/>
        <w:bottom w:val="none" w:sz="0" w:space="0" w:color="auto"/>
        <w:right w:val="none" w:sz="0" w:space="0" w:color="auto"/>
      </w:divBdr>
    </w:div>
    <w:div w:id="195123168">
      <w:bodyDiv w:val="1"/>
      <w:marLeft w:val="0"/>
      <w:marRight w:val="0"/>
      <w:marTop w:val="0"/>
      <w:marBottom w:val="0"/>
      <w:divBdr>
        <w:top w:val="none" w:sz="0" w:space="0" w:color="auto"/>
        <w:left w:val="none" w:sz="0" w:space="0" w:color="auto"/>
        <w:bottom w:val="none" w:sz="0" w:space="0" w:color="auto"/>
        <w:right w:val="none" w:sz="0" w:space="0" w:color="auto"/>
      </w:divBdr>
    </w:div>
    <w:div w:id="270362433">
      <w:bodyDiv w:val="1"/>
      <w:marLeft w:val="0"/>
      <w:marRight w:val="0"/>
      <w:marTop w:val="0"/>
      <w:marBottom w:val="0"/>
      <w:divBdr>
        <w:top w:val="none" w:sz="0" w:space="0" w:color="auto"/>
        <w:left w:val="none" w:sz="0" w:space="0" w:color="auto"/>
        <w:bottom w:val="none" w:sz="0" w:space="0" w:color="auto"/>
        <w:right w:val="none" w:sz="0" w:space="0" w:color="auto"/>
      </w:divBdr>
    </w:div>
    <w:div w:id="418603685">
      <w:bodyDiv w:val="1"/>
      <w:marLeft w:val="0"/>
      <w:marRight w:val="0"/>
      <w:marTop w:val="0"/>
      <w:marBottom w:val="0"/>
      <w:divBdr>
        <w:top w:val="none" w:sz="0" w:space="0" w:color="auto"/>
        <w:left w:val="none" w:sz="0" w:space="0" w:color="auto"/>
        <w:bottom w:val="none" w:sz="0" w:space="0" w:color="auto"/>
        <w:right w:val="none" w:sz="0" w:space="0" w:color="auto"/>
      </w:divBdr>
    </w:div>
    <w:div w:id="442960643">
      <w:bodyDiv w:val="1"/>
      <w:marLeft w:val="0"/>
      <w:marRight w:val="0"/>
      <w:marTop w:val="0"/>
      <w:marBottom w:val="0"/>
      <w:divBdr>
        <w:top w:val="none" w:sz="0" w:space="0" w:color="auto"/>
        <w:left w:val="none" w:sz="0" w:space="0" w:color="auto"/>
        <w:bottom w:val="none" w:sz="0" w:space="0" w:color="auto"/>
        <w:right w:val="none" w:sz="0" w:space="0" w:color="auto"/>
      </w:divBdr>
    </w:div>
    <w:div w:id="532036126">
      <w:bodyDiv w:val="1"/>
      <w:marLeft w:val="0"/>
      <w:marRight w:val="0"/>
      <w:marTop w:val="0"/>
      <w:marBottom w:val="0"/>
      <w:divBdr>
        <w:top w:val="none" w:sz="0" w:space="0" w:color="auto"/>
        <w:left w:val="none" w:sz="0" w:space="0" w:color="auto"/>
        <w:bottom w:val="none" w:sz="0" w:space="0" w:color="auto"/>
        <w:right w:val="none" w:sz="0" w:space="0" w:color="auto"/>
      </w:divBdr>
    </w:div>
    <w:div w:id="543953805">
      <w:bodyDiv w:val="1"/>
      <w:marLeft w:val="0"/>
      <w:marRight w:val="0"/>
      <w:marTop w:val="0"/>
      <w:marBottom w:val="0"/>
      <w:divBdr>
        <w:top w:val="none" w:sz="0" w:space="0" w:color="auto"/>
        <w:left w:val="none" w:sz="0" w:space="0" w:color="auto"/>
        <w:bottom w:val="none" w:sz="0" w:space="0" w:color="auto"/>
        <w:right w:val="none" w:sz="0" w:space="0" w:color="auto"/>
      </w:divBdr>
    </w:div>
    <w:div w:id="551770501">
      <w:bodyDiv w:val="1"/>
      <w:marLeft w:val="0"/>
      <w:marRight w:val="0"/>
      <w:marTop w:val="0"/>
      <w:marBottom w:val="0"/>
      <w:divBdr>
        <w:top w:val="none" w:sz="0" w:space="0" w:color="auto"/>
        <w:left w:val="none" w:sz="0" w:space="0" w:color="auto"/>
        <w:bottom w:val="none" w:sz="0" w:space="0" w:color="auto"/>
        <w:right w:val="none" w:sz="0" w:space="0" w:color="auto"/>
      </w:divBdr>
    </w:div>
    <w:div w:id="580875293">
      <w:bodyDiv w:val="1"/>
      <w:marLeft w:val="0"/>
      <w:marRight w:val="0"/>
      <w:marTop w:val="0"/>
      <w:marBottom w:val="0"/>
      <w:divBdr>
        <w:top w:val="none" w:sz="0" w:space="0" w:color="auto"/>
        <w:left w:val="none" w:sz="0" w:space="0" w:color="auto"/>
        <w:bottom w:val="none" w:sz="0" w:space="0" w:color="auto"/>
        <w:right w:val="none" w:sz="0" w:space="0" w:color="auto"/>
      </w:divBdr>
    </w:div>
    <w:div w:id="606355368">
      <w:bodyDiv w:val="1"/>
      <w:marLeft w:val="0"/>
      <w:marRight w:val="0"/>
      <w:marTop w:val="0"/>
      <w:marBottom w:val="0"/>
      <w:divBdr>
        <w:top w:val="none" w:sz="0" w:space="0" w:color="auto"/>
        <w:left w:val="none" w:sz="0" w:space="0" w:color="auto"/>
        <w:bottom w:val="none" w:sz="0" w:space="0" w:color="auto"/>
        <w:right w:val="none" w:sz="0" w:space="0" w:color="auto"/>
      </w:divBdr>
    </w:div>
    <w:div w:id="615646759">
      <w:bodyDiv w:val="1"/>
      <w:marLeft w:val="0"/>
      <w:marRight w:val="0"/>
      <w:marTop w:val="0"/>
      <w:marBottom w:val="0"/>
      <w:divBdr>
        <w:top w:val="none" w:sz="0" w:space="0" w:color="auto"/>
        <w:left w:val="none" w:sz="0" w:space="0" w:color="auto"/>
        <w:bottom w:val="none" w:sz="0" w:space="0" w:color="auto"/>
        <w:right w:val="none" w:sz="0" w:space="0" w:color="auto"/>
      </w:divBdr>
    </w:div>
    <w:div w:id="655189638">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65861996">
      <w:bodyDiv w:val="1"/>
      <w:marLeft w:val="0"/>
      <w:marRight w:val="0"/>
      <w:marTop w:val="0"/>
      <w:marBottom w:val="0"/>
      <w:divBdr>
        <w:top w:val="none" w:sz="0" w:space="0" w:color="auto"/>
        <w:left w:val="none" w:sz="0" w:space="0" w:color="auto"/>
        <w:bottom w:val="none" w:sz="0" w:space="0" w:color="auto"/>
        <w:right w:val="none" w:sz="0" w:space="0" w:color="auto"/>
      </w:divBdr>
    </w:div>
    <w:div w:id="699085644">
      <w:bodyDiv w:val="1"/>
      <w:marLeft w:val="0"/>
      <w:marRight w:val="0"/>
      <w:marTop w:val="0"/>
      <w:marBottom w:val="0"/>
      <w:divBdr>
        <w:top w:val="none" w:sz="0" w:space="0" w:color="auto"/>
        <w:left w:val="none" w:sz="0" w:space="0" w:color="auto"/>
        <w:bottom w:val="none" w:sz="0" w:space="0" w:color="auto"/>
        <w:right w:val="none" w:sz="0" w:space="0" w:color="auto"/>
      </w:divBdr>
    </w:div>
    <w:div w:id="79332597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5354314">
      <w:bodyDiv w:val="1"/>
      <w:marLeft w:val="0"/>
      <w:marRight w:val="0"/>
      <w:marTop w:val="0"/>
      <w:marBottom w:val="0"/>
      <w:divBdr>
        <w:top w:val="none" w:sz="0" w:space="0" w:color="auto"/>
        <w:left w:val="none" w:sz="0" w:space="0" w:color="auto"/>
        <w:bottom w:val="none" w:sz="0" w:space="0" w:color="auto"/>
        <w:right w:val="none" w:sz="0" w:space="0" w:color="auto"/>
      </w:divBdr>
    </w:div>
    <w:div w:id="1110855695">
      <w:bodyDiv w:val="1"/>
      <w:marLeft w:val="0"/>
      <w:marRight w:val="0"/>
      <w:marTop w:val="0"/>
      <w:marBottom w:val="0"/>
      <w:divBdr>
        <w:top w:val="none" w:sz="0" w:space="0" w:color="auto"/>
        <w:left w:val="none" w:sz="0" w:space="0" w:color="auto"/>
        <w:bottom w:val="none" w:sz="0" w:space="0" w:color="auto"/>
        <w:right w:val="none" w:sz="0" w:space="0" w:color="auto"/>
      </w:divBdr>
    </w:div>
    <w:div w:id="1140609721">
      <w:bodyDiv w:val="1"/>
      <w:marLeft w:val="0"/>
      <w:marRight w:val="0"/>
      <w:marTop w:val="0"/>
      <w:marBottom w:val="0"/>
      <w:divBdr>
        <w:top w:val="none" w:sz="0" w:space="0" w:color="auto"/>
        <w:left w:val="none" w:sz="0" w:space="0" w:color="auto"/>
        <w:bottom w:val="none" w:sz="0" w:space="0" w:color="auto"/>
        <w:right w:val="none" w:sz="0" w:space="0" w:color="auto"/>
      </w:divBdr>
    </w:div>
    <w:div w:id="1140683894">
      <w:bodyDiv w:val="1"/>
      <w:marLeft w:val="0"/>
      <w:marRight w:val="0"/>
      <w:marTop w:val="0"/>
      <w:marBottom w:val="0"/>
      <w:divBdr>
        <w:top w:val="none" w:sz="0" w:space="0" w:color="auto"/>
        <w:left w:val="none" w:sz="0" w:space="0" w:color="auto"/>
        <w:bottom w:val="none" w:sz="0" w:space="0" w:color="auto"/>
        <w:right w:val="none" w:sz="0" w:space="0" w:color="auto"/>
      </w:divBdr>
    </w:div>
    <w:div w:id="1173033519">
      <w:bodyDiv w:val="1"/>
      <w:marLeft w:val="0"/>
      <w:marRight w:val="0"/>
      <w:marTop w:val="0"/>
      <w:marBottom w:val="0"/>
      <w:divBdr>
        <w:top w:val="none" w:sz="0" w:space="0" w:color="auto"/>
        <w:left w:val="none" w:sz="0" w:space="0" w:color="auto"/>
        <w:bottom w:val="none" w:sz="0" w:space="0" w:color="auto"/>
        <w:right w:val="none" w:sz="0" w:space="0" w:color="auto"/>
      </w:divBdr>
    </w:div>
    <w:div w:id="1298488581">
      <w:bodyDiv w:val="1"/>
      <w:marLeft w:val="0"/>
      <w:marRight w:val="0"/>
      <w:marTop w:val="0"/>
      <w:marBottom w:val="0"/>
      <w:divBdr>
        <w:top w:val="none" w:sz="0" w:space="0" w:color="auto"/>
        <w:left w:val="none" w:sz="0" w:space="0" w:color="auto"/>
        <w:bottom w:val="none" w:sz="0" w:space="0" w:color="auto"/>
        <w:right w:val="none" w:sz="0" w:space="0" w:color="auto"/>
      </w:divBdr>
    </w:div>
    <w:div w:id="1328942371">
      <w:bodyDiv w:val="1"/>
      <w:marLeft w:val="0"/>
      <w:marRight w:val="0"/>
      <w:marTop w:val="0"/>
      <w:marBottom w:val="0"/>
      <w:divBdr>
        <w:top w:val="none" w:sz="0" w:space="0" w:color="auto"/>
        <w:left w:val="none" w:sz="0" w:space="0" w:color="auto"/>
        <w:bottom w:val="none" w:sz="0" w:space="0" w:color="auto"/>
        <w:right w:val="none" w:sz="0" w:space="0" w:color="auto"/>
      </w:divBdr>
    </w:div>
    <w:div w:id="1424649154">
      <w:bodyDiv w:val="1"/>
      <w:marLeft w:val="0"/>
      <w:marRight w:val="0"/>
      <w:marTop w:val="0"/>
      <w:marBottom w:val="0"/>
      <w:divBdr>
        <w:top w:val="none" w:sz="0" w:space="0" w:color="auto"/>
        <w:left w:val="none" w:sz="0" w:space="0" w:color="auto"/>
        <w:bottom w:val="none" w:sz="0" w:space="0" w:color="auto"/>
        <w:right w:val="none" w:sz="0" w:space="0" w:color="auto"/>
      </w:divBdr>
    </w:div>
    <w:div w:id="1450202881">
      <w:bodyDiv w:val="1"/>
      <w:marLeft w:val="0"/>
      <w:marRight w:val="0"/>
      <w:marTop w:val="0"/>
      <w:marBottom w:val="0"/>
      <w:divBdr>
        <w:top w:val="none" w:sz="0" w:space="0" w:color="auto"/>
        <w:left w:val="none" w:sz="0" w:space="0" w:color="auto"/>
        <w:bottom w:val="none" w:sz="0" w:space="0" w:color="auto"/>
        <w:right w:val="none" w:sz="0" w:space="0" w:color="auto"/>
      </w:divBdr>
    </w:div>
    <w:div w:id="1468930284">
      <w:bodyDiv w:val="1"/>
      <w:marLeft w:val="0"/>
      <w:marRight w:val="0"/>
      <w:marTop w:val="0"/>
      <w:marBottom w:val="0"/>
      <w:divBdr>
        <w:top w:val="none" w:sz="0" w:space="0" w:color="auto"/>
        <w:left w:val="none" w:sz="0" w:space="0" w:color="auto"/>
        <w:bottom w:val="none" w:sz="0" w:space="0" w:color="auto"/>
        <w:right w:val="none" w:sz="0" w:space="0" w:color="auto"/>
      </w:divBdr>
    </w:div>
    <w:div w:id="1483277270">
      <w:bodyDiv w:val="1"/>
      <w:marLeft w:val="0"/>
      <w:marRight w:val="0"/>
      <w:marTop w:val="0"/>
      <w:marBottom w:val="0"/>
      <w:divBdr>
        <w:top w:val="none" w:sz="0" w:space="0" w:color="auto"/>
        <w:left w:val="none" w:sz="0" w:space="0" w:color="auto"/>
        <w:bottom w:val="none" w:sz="0" w:space="0" w:color="auto"/>
        <w:right w:val="none" w:sz="0" w:space="0" w:color="auto"/>
      </w:divBdr>
    </w:div>
    <w:div w:id="1490826217">
      <w:bodyDiv w:val="1"/>
      <w:marLeft w:val="0"/>
      <w:marRight w:val="0"/>
      <w:marTop w:val="0"/>
      <w:marBottom w:val="0"/>
      <w:divBdr>
        <w:top w:val="none" w:sz="0" w:space="0" w:color="auto"/>
        <w:left w:val="none" w:sz="0" w:space="0" w:color="auto"/>
        <w:bottom w:val="none" w:sz="0" w:space="0" w:color="auto"/>
        <w:right w:val="none" w:sz="0" w:space="0" w:color="auto"/>
      </w:divBdr>
    </w:div>
    <w:div w:id="1564683923">
      <w:bodyDiv w:val="1"/>
      <w:marLeft w:val="0"/>
      <w:marRight w:val="0"/>
      <w:marTop w:val="0"/>
      <w:marBottom w:val="0"/>
      <w:divBdr>
        <w:top w:val="none" w:sz="0" w:space="0" w:color="auto"/>
        <w:left w:val="none" w:sz="0" w:space="0" w:color="auto"/>
        <w:bottom w:val="none" w:sz="0" w:space="0" w:color="auto"/>
        <w:right w:val="none" w:sz="0" w:space="0" w:color="auto"/>
      </w:divBdr>
    </w:div>
    <w:div w:id="1594629380">
      <w:bodyDiv w:val="1"/>
      <w:marLeft w:val="0"/>
      <w:marRight w:val="0"/>
      <w:marTop w:val="0"/>
      <w:marBottom w:val="0"/>
      <w:divBdr>
        <w:top w:val="none" w:sz="0" w:space="0" w:color="auto"/>
        <w:left w:val="none" w:sz="0" w:space="0" w:color="auto"/>
        <w:bottom w:val="none" w:sz="0" w:space="0" w:color="auto"/>
        <w:right w:val="none" w:sz="0" w:space="0" w:color="auto"/>
      </w:divBdr>
    </w:div>
    <w:div w:id="1654329370">
      <w:bodyDiv w:val="1"/>
      <w:marLeft w:val="0"/>
      <w:marRight w:val="0"/>
      <w:marTop w:val="0"/>
      <w:marBottom w:val="0"/>
      <w:divBdr>
        <w:top w:val="none" w:sz="0" w:space="0" w:color="auto"/>
        <w:left w:val="none" w:sz="0" w:space="0" w:color="auto"/>
        <w:bottom w:val="none" w:sz="0" w:space="0" w:color="auto"/>
        <w:right w:val="none" w:sz="0" w:space="0" w:color="auto"/>
      </w:divBdr>
    </w:div>
    <w:div w:id="1670252167">
      <w:bodyDiv w:val="1"/>
      <w:marLeft w:val="0"/>
      <w:marRight w:val="0"/>
      <w:marTop w:val="0"/>
      <w:marBottom w:val="0"/>
      <w:divBdr>
        <w:top w:val="none" w:sz="0" w:space="0" w:color="auto"/>
        <w:left w:val="none" w:sz="0" w:space="0" w:color="auto"/>
        <w:bottom w:val="none" w:sz="0" w:space="0" w:color="auto"/>
        <w:right w:val="none" w:sz="0" w:space="0" w:color="auto"/>
      </w:divBdr>
    </w:div>
    <w:div w:id="1710642169">
      <w:bodyDiv w:val="1"/>
      <w:marLeft w:val="0"/>
      <w:marRight w:val="0"/>
      <w:marTop w:val="0"/>
      <w:marBottom w:val="0"/>
      <w:divBdr>
        <w:top w:val="none" w:sz="0" w:space="0" w:color="auto"/>
        <w:left w:val="none" w:sz="0" w:space="0" w:color="auto"/>
        <w:bottom w:val="none" w:sz="0" w:space="0" w:color="auto"/>
        <w:right w:val="none" w:sz="0" w:space="0" w:color="auto"/>
      </w:divBdr>
    </w:div>
    <w:div w:id="1769616781">
      <w:bodyDiv w:val="1"/>
      <w:marLeft w:val="0"/>
      <w:marRight w:val="0"/>
      <w:marTop w:val="0"/>
      <w:marBottom w:val="0"/>
      <w:divBdr>
        <w:top w:val="none" w:sz="0" w:space="0" w:color="auto"/>
        <w:left w:val="none" w:sz="0" w:space="0" w:color="auto"/>
        <w:bottom w:val="none" w:sz="0" w:space="0" w:color="auto"/>
        <w:right w:val="none" w:sz="0" w:space="0" w:color="auto"/>
      </w:divBdr>
    </w:div>
    <w:div w:id="1801536295">
      <w:bodyDiv w:val="1"/>
      <w:marLeft w:val="0"/>
      <w:marRight w:val="0"/>
      <w:marTop w:val="0"/>
      <w:marBottom w:val="0"/>
      <w:divBdr>
        <w:top w:val="none" w:sz="0" w:space="0" w:color="auto"/>
        <w:left w:val="none" w:sz="0" w:space="0" w:color="auto"/>
        <w:bottom w:val="none" w:sz="0" w:space="0" w:color="auto"/>
        <w:right w:val="none" w:sz="0" w:space="0" w:color="auto"/>
      </w:divBdr>
    </w:div>
    <w:div w:id="1802573085">
      <w:bodyDiv w:val="1"/>
      <w:marLeft w:val="0"/>
      <w:marRight w:val="0"/>
      <w:marTop w:val="0"/>
      <w:marBottom w:val="0"/>
      <w:divBdr>
        <w:top w:val="none" w:sz="0" w:space="0" w:color="auto"/>
        <w:left w:val="none" w:sz="0" w:space="0" w:color="auto"/>
        <w:bottom w:val="none" w:sz="0" w:space="0" w:color="auto"/>
        <w:right w:val="none" w:sz="0" w:space="0" w:color="auto"/>
      </w:divBdr>
    </w:div>
    <w:div w:id="1869953075">
      <w:bodyDiv w:val="1"/>
      <w:marLeft w:val="0"/>
      <w:marRight w:val="0"/>
      <w:marTop w:val="0"/>
      <w:marBottom w:val="0"/>
      <w:divBdr>
        <w:top w:val="none" w:sz="0" w:space="0" w:color="auto"/>
        <w:left w:val="none" w:sz="0" w:space="0" w:color="auto"/>
        <w:bottom w:val="none" w:sz="0" w:space="0" w:color="auto"/>
        <w:right w:val="none" w:sz="0" w:space="0" w:color="auto"/>
      </w:divBdr>
    </w:div>
    <w:div w:id="1931233727">
      <w:bodyDiv w:val="1"/>
      <w:marLeft w:val="0"/>
      <w:marRight w:val="0"/>
      <w:marTop w:val="0"/>
      <w:marBottom w:val="0"/>
      <w:divBdr>
        <w:top w:val="none" w:sz="0" w:space="0" w:color="auto"/>
        <w:left w:val="none" w:sz="0" w:space="0" w:color="auto"/>
        <w:bottom w:val="none" w:sz="0" w:space="0" w:color="auto"/>
        <w:right w:val="none" w:sz="0" w:space="0" w:color="auto"/>
      </w:divBdr>
    </w:div>
    <w:div w:id="1932279870">
      <w:bodyDiv w:val="1"/>
      <w:marLeft w:val="0"/>
      <w:marRight w:val="0"/>
      <w:marTop w:val="0"/>
      <w:marBottom w:val="0"/>
      <w:divBdr>
        <w:top w:val="none" w:sz="0" w:space="0" w:color="auto"/>
        <w:left w:val="none" w:sz="0" w:space="0" w:color="auto"/>
        <w:bottom w:val="none" w:sz="0" w:space="0" w:color="auto"/>
        <w:right w:val="none" w:sz="0" w:space="0" w:color="auto"/>
      </w:divBdr>
    </w:div>
    <w:div w:id="1960987277">
      <w:bodyDiv w:val="1"/>
      <w:marLeft w:val="0"/>
      <w:marRight w:val="0"/>
      <w:marTop w:val="0"/>
      <w:marBottom w:val="0"/>
      <w:divBdr>
        <w:top w:val="none" w:sz="0" w:space="0" w:color="auto"/>
        <w:left w:val="none" w:sz="0" w:space="0" w:color="auto"/>
        <w:bottom w:val="none" w:sz="0" w:space="0" w:color="auto"/>
        <w:right w:val="none" w:sz="0" w:space="0" w:color="auto"/>
      </w:divBdr>
    </w:div>
    <w:div w:id="19796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pearltrees.com/competenceculture/plan-culturel-numerique/id13385941" TargetMode="External"/><Relationship Id="rId21" Type="http://schemas.openxmlformats.org/officeDocument/2006/relationships/hyperlink" Target="http://culturenumerique.mcc.gouv.qc.ca/2017-10-17-etat-des-lieux-sur-les-metadonnees-relatives-aux-contenus-culturels/" TargetMode="External"/><Relationship Id="rId22" Type="http://schemas.openxmlformats.org/officeDocument/2006/relationships/hyperlink" Target="http://www.pearltrees.com/competenceculture" TargetMode="External"/><Relationship Id="rId23" Type="http://schemas.openxmlformats.org/officeDocument/2006/relationships/hyperlink" Target="http://culturenumerique.mcc.gouv.qc.ca/" TargetMode="External"/><Relationship Id="rId24" Type="http://schemas.openxmlformats.org/officeDocument/2006/relationships/hyperlink" Target="mailto:Isabelle.gaudet-labine@competenceculture.ca" TargetMode="External"/><Relationship Id="rId25" Type="http://schemas.openxmlformats.org/officeDocument/2006/relationships/hyperlink" Target="http://www.tresor.gouv.qc.ca/fileadmin/PDF/faire_affaire_avec_etat/cadre_normatif/frais_deplacement.pdf" TargetMode="External"/><Relationship Id="rId26" Type="http://schemas.openxmlformats.org/officeDocument/2006/relationships/hyperlink" Target="http://www.tresor.gouv.qc.ca/fileadmin/PDF/faire_affaire_avec_etat/cadre_normatif/frais_deplacement.pdf"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ulturenumerique.mcc.gouv.qc.ca/" TargetMode="External"/><Relationship Id="rId11" Type="http://schemas.openxmlformats.org/officeDocument/2006/relationships/hyperlink" Target="http://culturenumerique.mcc.gouv.qc.ca/creer-un-fonds-dedie-a-la-mise-a-niveau-des-competences-numeriques-en-culture-en-vue-de-permettre-aux-intervenants-du-milieu-de-tirer-profit-au-maximum-de-lessor-du-numerique/" TargetMode="External"/><Relationship Id="rId12" Type="http://schemas.openxmlformats.org/officeDocument/2006/relationships/hyperlink" Target="http://competenceculture.ca/_perfectionnement/plan-culturel-numerique-du-quebec-mesure-21" TargetMode="External"/><Relationship Id="rId13" Type="http://schemas.openxmlformats.org/officeDocument/2006/relationships/hyperlink" Target="http://www.chairefernanddumont.ucs.inrs.ca/recherches-et-publications/?an=&amp;th=droits-dauteur-a-lere-numerique&amp;au=" TargetMode="External"/><Relationship Id="rId14" Type="http://schemas.openxmlformats.org/officeDocument/2006/relationships/hyperlink" Target="http://www.cpaf-opsac.org/fr/themes/documents/DigitalTransitionsReport-FINAL-FR.pdf" TargetMode="External"/><Relationship Id="rId15" Type="http://schemas.openxmlformats.org/officeDocument/2006/relationships/hyperlink" Target="http://www.calq.gouv.qc.ca/publications/numerique20111111rapportcalq.pdf" TargetMode="External"/><Relationship Id="rId16" Type="http://schemas.openxmlformats.org/officeDocument/2006/relationships/hyperlink" Target="http://www.sodec.gouv.qc.ca/libraries/uploads/sodec/pdf/publications/documentnumerique2011.pdf" TargetMode="External"/><Relationship Id="rId17" Type="http://schemas.openxmlformats.org/officeDocument/2006/relationships/hyperlink" Target="http://www.culturalhrc.ca/research/digitalimpact/Culture3.0_Sommaire_et_recommandations.pdf" TargetMode="External"/><Relationship Id="rId18" Type="http://schemas.openxmlformats.org/officeDocument/2006/relationships/hyperlink" Target="http://www.culturalhrc.ca/research/digitalimpact/index-f.php" TargetMode="External"/><Relationship Id="rId19" Type="http://schemas.openxmlformats.org/officeDocument/2006/relationships/hyperlink" Target="http://competenceculture.ca/_perfectionnement/developpement-des-competences-numeriqu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6F6A-B2A4-0243-9F94-1BFDF887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3554</Words>
  <Characters>19549</Characters>
  <Application>Microsoft Macintosh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 Gaudet-Labine</cp:lastModifiedBy>
  <cp:revision>2</cp:revision>
  <cp:lastPrinted>2017-12-11T16:02:00Z</cp:lastPrinted>
  <dcterms:created xsi:type="dcterms:W3CDTF">2018-02-23T23:24:00Z</dcterms:created>
  <dcterms:modified xsi:type="dcterms:W3CDTF">2018-02-23T23:24:00Z</dcterms:modified>
</cp:coreProperties>
</file>